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756" w14:textId="77777777" w:rsidR="00CC7E09" w:rsidRPr="00AB6918" w:rsidRDefault="00CC7E09" w:rsidP="00CC7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916FE14" w14:textId="77777777" w:rsidR="00CC7E09" w:rsidRPr="00AB6918" w:rsidRDefault="00CC7E09" w:rsidP="00CC7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521E04F4" w14:textId="77777777" w:rsidR="00CC7E09" w:rsidRDefault="00CC7E09" w:rsidP="00CC7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64B0ED9D" w14:textId="77777777" w:rsidR="00CC7E09" w:rsidRPr="000B4972" w:rsidRDefault="00CC7E09" w:rsidP="00CC7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Министерства здравоохранения Российской Федерации</w:t>
      </w:r>
    </w:p>
    <w:p w14:paraId="72988C3B" w14:textId="77777777" w:rsidR="00CC7E09" w:rsidRPr="00AB6918" w:rsidRDefault="00CC7E09" w:rsidP="00CC7E09">
      <w:pPr>
        <w:pStyle w:val="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148985C" w14:textId="77777777" w:rsidR="00CC7E09" w:rsidRPr="004D2516" w:rsidRDefault="00CC7E09" w:rsidP="00CC7E09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3909F509" w14:textId="77777777" w:rsidR="00CC7E09" w:rsidRPr="00B20037" w:rsidRDefault="00CC7E09" w:rsidP="00CC7E09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4E0A3E86" w14:textId="77777777" w:rsidR="00CC7E09" w:rsidRPr="00B20037" w:rsidRDefault="00CC7E09" w:rsidP="00CC7E09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A0D75DD" w14:textId="77777777" w:rsidR="00CC7E09" w:rsidRPr="00B20037" w:rsidRDefault="00CC7E09" w:rsidP="00CC7E09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16FA1A8" w14:textId="77777777" w:rsidR="00CC7E09" w:rsidRPr="00B20037" w:rsidRDefault="00CC7E09" w:rsidP="00CC7E09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299AC54" w14:textId="77777777" w:rsidR="00CC7E09" w:rsidRPr="000363D4" w:rsidRDefault="00CC7E09" w:rsidP="00CC7E09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0363D4">
        <w:rPr>
          <w:rFonts w:ascii="Times New Roman" w:hAnsi="Times New Roman"/>
          <w:sz w:val="24"/>
          <w:szCs w:val="24"/>
        </w:rPr>
        <w:t xml:space="preserve">«УТВЕРЖДАЮ» </w:t>
      </w:r>
    </w:p>
    <w:p w14:paraId="71A3F6CA" w14:textId="18D3B6E3" w:rsidR="00CC7E09" w:rsidRPr="000363D4" w:rsidRDefault="00CC7E09" w:rsidP="004C6A99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0363D4">
        <w:rPr>
          <w:rFonts w:ascii="Times New Roman" w:hAnsi="Times New Roman"/>
          <w:sz w:val="24"/>
          <w:szCs w:val="24"/>
        </w:rPr>
        <w:t>П</w:t>
      </w:r>
      <w:r w:rsidR="004C6A99">
        <w:rPr>
          <w:rFonts w:ascii="Times New Roman" w:hAnsi="Times New Roman"/>
          <w:sz w:val="24"/>
          <w:szCs w:val="24"/>
        </w:rPr>
        <w:t>ервый п</w:t>
      </w:r>
      <w:r w:rsidRPr="000363D4">
        <w:rPr>
          <w:rFonts w:ascii="Times New Roman" w:hAnsi="Times New Roman"/>
          <w:sz w:val="24"/>
          <w:szCs w:val="24"/>
        </w:rPr>
        <w:t>роректор</w:t>
      </w:r>
    </w:p>
    <w:p w14:paraId="3A3F9E57" w14:textId="77777777" w:rsidR="00CC7E09" w:rsidRPr="000363D4" w:rsidRDefault="00CC7E09" w:rsidP="00CC7E09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0363D4">
        <w:rPr>
          <w:rFonts w:ascii="Times New Roman" w:hAnsi="Times New Roman"/>
          <w:sz w:val="24"/>
          <w:szCs w:val="24"/>
        </w:rPr>
        <w:t xml:space="preserve">Л.М. </w:t>
      </w:r>
      <w:proofErr w:type="spellStart"/>
      <w:r w:rsidRPr="000363D4">
        <w:rPr>
          <w:rFonts w:ascii="Times New Roman" w:hAnsi="Times New Roman"/>
          <w:sz w:val="24"/>
          <w:szCs w:val="24"/>
        </w:rPr>
        <w:t>Мухарямова</w:t>
      </w:r>
      <w:proofErr w:type="spellEnd"/>
    </w:p>
    <w:p w14:paraId="35AA4C4B" w14:textId="77777777" w:rsidR="00CC7E09" w:rsidRPr="000363D4" w:rsidRDefault="00CC7E09" w:rsidP="00CC7E09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0363D4">
        <w:rPr>
          <w:rFonts w:ascii="Times New Roman" w:hAnsi="Times New Roman"/>
          <w:sz w:val="24"/>
          <w:szCs w:val="24"/>
        </w:rPr>
        <w:t>_______________________</w:t>
      </w:r>
    </w:p>
    <w:p w14:paraId="613DA72B" w14:textId="77777777" w:rsidR="00CC7E09" w:rsidRPr="000363D4" w:rsidRDefault="00CC7E09" w:rsidP="00CC7E09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1543193B" w14:textId="77777777" w:rsidR="00CC7E09" w:rsidRPr="000363D4" w:rsidRDefault="00CC7E09" w:rsidP="00CC7E09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____________202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0363D4">
        <w:rPr>
          <w:rFonts w:ascii="Times New Roman" w:hAnsi="Times New Roman"/>
          <w:sz w:val="24"/>
          <w:szCs w:val="24"/>
        </w:rPr>
        <w:t xml:space="preserve"> г.</w:t>
      </w:r>
    </w:p>
    <w:p w14:paraId="4A2BA288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07071ACB" w14:textId="77777777" w:rsidR="003E7021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B99FD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F5A40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6CE60CD5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74170" w14:textId="77777777" w:rsidR="00191844" w:rsidRPr="00FB06C1" w:rsidRDefault="00191844" w:rsidP="0025368B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Pr="00B51DCB">
        <w:t xml:space="preserve"> </w:t>
      </w:r>
      <w:r w:rsidR="000B4972">
        <w:t>Патология</w:t>
      </w:r>
    </w:p>
    <w:p w14:paraId="6FE63B7A" w14:textId="77777777" w:rsidR="00191844" w:rsidRPr="008D23BF" w:rsidRDefault="00191844" w:rsidP="0025368B">
      <w:pPr>
        <w:pStyle w:val="11"/>
        <w:spacing w:line="276" w:lineRule="auto"/>
        <w:jc w:val="both"/>
      </w:pPr>
      <w:r w:rsidRPr="008D23BF">
        <w:t xml:space="preserve">Код и наименование специальности: </w:t>
      </w:r>
      <w:r w:rsidR="0007438E">
        <w:rPr>
          <w:bCs/>
        </w:rPr>
        <w:t>31.08.35</w:t>
      </w:r>
      <w:r w:rsidR="00341157" w:rsidRPr="00341157">
        <w:rPr>
          <w:bCs/>
        </w:rPr>
        <w:t xml:space="preserve"> </w:t>
      </w:r>
      <w:r w:rsidR="0007438E">
        <w:rPr>
          <w:bCs/>
        </w:rPr>
        <w:t>Инфекционные болезни</w:t>
      </w:r>
    </w:p>
    <w:p w14:paraId="6E84B6B2" w14:textId="77777777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>
        <w:t xml:space="preserve">врач </w:t>
      </w:r>
      <w:r w:rsidR="000A7127">
        <w:t>–</w:t>
      </w:r>
      <w:r w:rsidR="008A24AF">
        <w:t xml:space="preserve"> </w:t>
      </w:r>
      <w:r w:rsidR="0007438E">
        <w:t>инфекционист</w:t>
      </w:r>
    </w:p>
    <w:p w14:paraId="7461C2C5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657A065C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1552EEE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0B4972">
        <w:rPr>
          <w:rFonts w:ascii="Times New Roman" w:hAnsi="Times New Roman" w:cs="Times New Roman"/>
          <w:sz w:val="24"/>
          <w:szCs w:val="24"/>
        </w:rPr>
        <w:t>общая патология</w:t>
      </w:r>
    </w:p>
    <w:p w14:paraId="29A515CD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0B497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D421E2F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0B4972">
        <w:rPr>
          <w:rFonts w:ascii="Times New Roman" w:hAnsi="Times New Roman" w:cs="Times New Roman"/>
          <w:sz w:val="24"/>
          <w:szCs w:val="24"/>
        </w:rPr>
        <w:t>2</w:t>
      </w:r>
    </w:p>
    <w:p w14:paraId="2C8CBA35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0B4972">
        <w:rPr>
          <w:rFonts w:ascii="Times New Roman" w:hAnsi="Times New Roman" w:cs="Times New Roman"/>
          <w:sz w:val="24"/>
          <w:szCs w:val="24"/>
        </w:rPr>
        <w:t>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2DD04185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0B4972">
        <w:rPr>
          <w:rFonts w:ascii="Times New Roman" w:hAnsi="Times New Roman" w:cs="Times New Roman"/>
          <w:sz w:val="24"/>
          <w:szCs w:val="24"/>
        </w:rPr>
        <w:t>44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296E62FC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0B4972">
        <w:rPr>
          <w:rFonts w:ascii="Times New Roman" w:hAnsi="Times New Roman" w:cs="Times New Roman"/>
          <w:sz w:val="24"/>
          <w:szCs w:val="24"/>
        </w:rPr>
        <w:t>24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AD824F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0B4972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210E8274" w14:textId="77777777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0B4972">
        <w:rPr>
          <w:rFonts w:ascii="Times New Roman" w:hAnsi="Times New Roman" w:cs="Times New Roman"/>
          <w:sz w:val="24"/>
          <w:szCs w:val="24"/>
        </w:rPr>
        <w:t>72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ч., зачетн</w:t>
      </w:r>
      <w:r w:rsidR="000B4972">
        <w:rPr>
          <w:rFonts w:ascii="Times New Roman" w:hAnsi="Times New Roman" w:cs="Times New Roman"/>
          <w:sz w:val="24"/>
          <w:szCs w:val="24"/>
        </w:rPr>
        <w:t>ых единиц трудоемкости (ЗЕТ) - 2</w:t>
      </w:r>
    </w:p>
    <w:p w14:paraId="44AF5F80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F96A8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366C1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9A4AC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F3AEB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425E8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F1BA3" w14:textId="77777777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CC7E09">
        <w:rPr>
          <w:rFonts w:ascii="Times New Roman" w:hAnsi="Times New Roman" w:cs="Times New Roman"/>
          <w:sz w:val="24"/>
          <w:szCs w:val="24"/>
        </w:rPr>
        <w:t>22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3F3F456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BE5D11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510" w:footer="454" w:gutter="0"/>
          <w:cols w:space="708"/>
          <w:docGrid w:linePitch="360"/>
        </w:sectPr>
      </w:pPr>
    </w:p>
    <w:p w14:paraId="00F162F5" w14:textId="77777777" w:rsidR="00812B6C" w:rsidRPr="00341157" w:rsidRDefault="00CB1E07" w:rsidP="00812B6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0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с учётом требований </w:t>
      </w:r>
      <w:r w:rsidRPr="0034115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высшего образования по специальности </w:t>
      </w:r>
      <w:r w:rsidR="0007438E">
        <w:rPr>
          <w:rFonts w:ascii="Times New Roman" w:hAnsi="Times New Roman" w:cs="Times New Roman"/>
          <w:bCs/>
          <w:sz w:val="24"/>
          <w:szCs w:val="24"/>
        </w:rPr>
        <w:t>31.08.35 Инфекционные болезни</w:t>
      </w:r>
      <w:r w:rsidR="008D23BF" w:rsidRPr="00341157">
        <w:rPr>
          <w:rFonts w:ascii="Times New Roman" w:hAnsi="Times New Roman" w:cs="Times New Roman"/>
          <w:sz w:val="24"/>
          <w:szCs w:val="24"/>
        </w:rPr>
        <w:t xml:space="preserve"> </w:t>
      </w:r>
      <w:r w:rsidR="00812B6C" w:rsidRPr="00341157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14:paraId="476E1111" w14:textId="77777777" w:rsidR="00812B6C" w:rsidRDefault="00812B6C" w:rsidP="00CB1E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19EA1" w14:textId="77777777" w:rsidR="00DB15FC" w:rsidRDefault="00DB15FC" w:rsidP="00CB1E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F698B" w14:textId="77777777" w:rsidR="00DB15FC" w:rsidRDefault="00DB15FC" w:rsidP="00CB1E0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0D848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61361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5FC">
        <w:rPr>
          <w:rFonts w:ascii="Times New Roman" w:hAnsi="Times New Roman" w:cs="Times New Roman"/>
          <w:b/>
          <w:sz w:val="24"/>
          <w:szCs w:val="24"/>
        </w:rPr>
        <w:t>Разработчики программы:</w:t>
      </w:r>
    </w:p>
    <w:p w14:paraId="0BD2462F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B39AA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Бойчук С.В., заведующий кафедрой общей патологии, д.м.н., профессор   __________</w:t>
      </w:r>
    </w:p>
    <w:p w14:paraId="213FF844" w14:textId="77777777" w:rsidR="00CC7E09" w:rsidRPr="00A5564F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40373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Дунаев П.Д</w:t>
      </w:r>
      <w:r w:rsidR="003A6E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доцент кафедры общей патологии, к.м.н.      ____________</w:t>
      </w:r>
    </w:p>
    <w:p w14:paraId="36A515D7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3A262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7C2B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D4D1F" w14:textId="77777777" w:rsidR="00CC7E09" w:rsidRPr="00AB6918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6D64" w14:textId="77777777" w:rsidR="00CC7E09" w:rsidRPr="008D23BF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 w:rsidRPr="00AB6918">
        <w:rPr>
          <w:rFonts w:ascii="Times New Roman" w:hAnsi="Times New Roman" w:cs="Times New Roman"/>
          <w:sz w:val="24"/>
          <w:szCs w:val="24"/>
        </w:rPr>
        <w:t xml:space="preserve"> рассмотрена и одобрена на заседании кафедры </w:t>
      </w:r>
      <w:r>
        <w:rPr>
          <w:rFonts w:ascii="Times New Roman" w:hAnsi="Times New Roman" w:cs="Times New Roman"/>
          <w:sz w:val="24"/>
          <w:szCs w:val="24"/>
        </w:rPr>
        <w:t>общей патологии</w:t>
      </w:r>
      <w:r w:rsidRPr="00AB6918">
        <w:rPr>
          <w:rFonts w:ascii="Times New Roman" w:hAnsi="Times New Roman" w:cs="Times New Roman"/>
          <w:sz w:val="24"/>
          <w:szCs w:val="24"/>
        </w:rPr>
        <w:t xml:space="preserve"> от </w:t>
      </w:r>
      <w:r w:rsidRPr="008D23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23B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D23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 г., протокол №____</w:t>
      </w:r>
    </w:p>
    <w:p w14:paraId="2745419D" w14:textId="77777777" w:rsidR="00CC7E09" w:rsidRPr="00AB6918" w:rsidRDefault="00CC7E09" w:rsidP="00CC7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26F2E4ED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171D" w14:textId="77777777" w:rsidR="00CC7E09" w:rsidRPr="00AB6918" w:rsidRDefault="00CC7E09" w:rsidP="00CC7E09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48429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649EDD74" w14:textId="77777777" w:rsidR="00CC7E09" w:rsidRPr="00AB6918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28CB3" w14:textId="77777777" w:rsidR="00CC7E09" w:rsidRPr="00B63F6A" w:rsidRDefault="00CC7E09" w:rsidP="00CC7E09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1FFC758A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Бойчук С.В.</w:t>
      </w:r>
    </w:p>
    <w:p w14:paraId="3335DFB0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33163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</w:t>
      </w:r>
    </w:p>
    <w:p w14:paraId="251A83A0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850BE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Дунаев П.Д.</w:t>
      </w:r>
    </w:p>
    <w:p w14:paraId="5C7E44AA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1D1E13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Михеева Е.Г.</w:t>
      </w:r>
    </w:p>
    <w:p w14:paraId="3F17A375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6905B" w14:textId="77777777" w:rsidR="00CC7E09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CA62A" w14:textId="77777777" w:rsidR="00CC7E09" w:rsidRPr="00AB6918" w:rsidRDefault="00CC7E09" w:rsidP="00CC7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4818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D61FD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4F344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545B5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FE79B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D74A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3EB48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5E1E0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3B78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1566B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D08F6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80C8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27A6F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FBEE1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A8D50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общей патологии,</w:t>
      </w:r>
    </w:p>
    <w:p w14:paraId="21FC0C28" w14:textId="77777777" w:rsidR="00CC7E09" w:rsidRPr="00AB6918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профессор, д.м.н.                                               </w:t>
      </w:r>
      <w:r w:rsidRPr="00AB6918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>Бойчук С.В.</w:t>
      </w:r>
    </w:p>
    <w:p w14:paraId="5D6B290E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BE5D11">
          <w:footerReference w:type="first" r:id="rId11"/>
          <w:pgSz w:w="11906" w:h="16838"/>
          <w:pgMar w:top="1134" w:right="851" w:bottom="1134" w:left="1701" w:header="567" w:footer="737" w:gutter="0"/>
          <w:cols w:space="708"/>
          <w:titlePg/>
          <w:docGrid w:linePitch="360"/>
        </w:sectPr>
      </w:pPr>
    </w:p>
    <w:p w14:paraId="7312E5B5" w14:textId="77777777" w:rsidR="00F751A7" w:rsidRDefault="00F751A7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DF1F09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DF1F09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CC7E09">
        <w:rPr>
          <w:rFonts w:ascii="Times New Roman" w:hAnsi="Times New Roman" w:cs="Times New Roman"/>
          <w:b/>
          <w:sz w:val="24"/>
          <w:szCs w:val="24"/>
        </w:rPr>
        <w:t xml:space="preserve">, соотнесенных с планируемыми </w:t>
      </w:r>
      <w:r w:rsidR="00291E6C" w:rsidRPr="00DF1F09">
        <w:rPr>
          <w:rFonts w:ascii="Times New Roman" w:hAnsi="Times New Roman" w:cs="Times New Roman"/>
          <w:b/>
          <w:sz w:val="24"/>
          <w:szCs w:val="24"/>
        </w:rPr>
        <w:t>результатами освоения программы</w:t>
      </w:r>
      <w:r w:rsidR="00397004" w:rsidRPr="00DF1F09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370358F9" w14:textId="77777777" w:rsidR="00BE5D11" w:rsidRPr="00DF1F09" w:rsidRDefault="00BE5D11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92AFE" w14:textId="77777777" w:rsidR="00C26F48" w:rsidRPr="00DF1F09" w:rsidRDefault="00FF7A99" w:rsidP="00BE5D11">
      <w:pPr>
        <w:pStyle w:val="c1e0e7eee2fbe9"/>
        <w:widowControl/>
        <w:jc w:val="both"/>
      </w:pPr>
      <w:r w:rsidRPr="00DF1F09">
        <w:rPr>
          <w:b/>
        </w:rPr>
        <w:t>Цель</w:t>
      </w:r>
      <w:r w:rsidRPr="00DF1F09">
        <w:t xml:space="preserve"> </w:t>
      </w:r>
      <w:r w:rsidR="008E4C34" w:rsidRPr="00DF1F09">
        <w:t>освоения дисциплины:</w:t>
      </w:r>
      <w:r w:rsidR="00C26F48" w:rsidRPr="00DF1F09">
        <w:t xml:space="preserve"> </w:t>
      </w:r>
      <w:r w:rsidR="00C26F48" w:rsidRPr="00DF1F09">
        <w:rPr>
          <w:lang w:eastAsia="ru-RU" w:bidi="ar-SA"/>
        </w:rPr>
        <w:t>Формирование у обучающихся умения эффективно решать профессиональные врачебные задачи на основе патофизиологического и патоморфологического анализа данных о патологических процессах, состояниях, реакциях и часто встречающихся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овладение навыками клинико-анатомического анализа.</w:t>
      </w:r>
    </w:p>
    <w:p w14:paraId="41730048" w14:textId="77777777" w:rsidR="00C26F48" w:rsidRPr="00DF1F09" w:rsidRDefault="008E4C34" w:rsidP="00BE5D1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F09">
        <w:rPr>
          <w:rFonts w:ascii="Times New Roman" w:hAnsi="Times New Roman"/>
          <w:b/>
          <w:sz w:val="24"/>
          <w:szCs w:val="24"/>
        </w:rPr>
        <w:t>Задачи:</w:t>
      </w:r>
      <w:r w:rsidR="00C26F48" w:rsidRPr="00DF1F09">
        <w:rPr>
          <w:rFonts w:ascii="Times New Roman" w:hAnsi="Times New Roman"/>
          <w:b/>
          <w:sz w:val="24"/>
          <w:szCs w:val="24"/>
        </w:rPr>
        <w:t xml:space="preserve"> </w:t>
      </w:r>
    </w:p>
    <w:p w14:paraId="73DE91DC" w14:textId="77777777" w:rsidR="00C26F48" w:rsidRPr="00DF1F09" w:rsidRDefault="00C26F48" w:rsidP="00BE5D1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- ознакомление обучающихся с основными понятиями и современными концепциями</w:t>
      </w:r>
      <w:r w:rsidRPr="00DF1F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1F09">
        <w:rPr>
          <w:rFonts w:ascii="Times New Roman" w:hAnsi="Times New Roman"/>
          <w:sz w:val="24"/>
          <w:szCs w:val="24"/>
        </w:rPr>
        <w:t>общей нозологии;</w:t>
      </w:r>
    </w:p>
    <w:p w14:paraId="3C8E9E9B" w14:textId="77777777" w:rsidR="00C26F48" w:rsidRPr="00DF1F09" w:rsidRDefault="00C26F48" w:rsidP="00BE5D1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 xml:space="preserve">- изучение наиболее социально значимых заболеваний и патологических процессов; </w:t>
      </w:r>
    </w:p>
    <w:p w14:paraId="4667798C" w14:textId="77777777" w:rsidR="00C26F48" w:rsidRPr="00DF1F09" w:rsidRDefault="00C26F48" w:rsidP="00BE5D1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- обучение умению проводить патофизиологический и патологоанатомический анализ данных о</w:t>
      </w:r>
      <w:r w:rsidRPr="00DF1F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1F09">
        <w:rPr>
          <w:rFonts w:ascii="Times New Roman" w:hAnsi="Times New Roman"/>
          <w:sz w:val="24"/>
          <w:szCs w:val="24"/>
        </w:rPr>
        <w:t>патологических синдромах, патологических процессах, формах патологии и отдельных болезнях;</w:t>
      </w:r>
    </w:p>
    <w:p w14:paraId="0AAED684" w14:textId="77777777" w:rsidR="00C26F48" w:rsidRPr="00DF1F09" w:rsidRDefault="00C26F48" w:rsidP="00BE5D1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- формирование методологических и методических основ клинического мышления и рационального действия врача;</w:t>
      </w:r>
    </w:p>
    <w:p w14:paraId="70683395" w14:textId="77777777" w:rsidR="00C26F48" w:rsidRPr="00DF1F09" w:rsidRDefault="00C26F48" w:rsidP="00BE5D11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F09">
        <w:rPr>
          <w:rFonts w:ascii="Times New Roman" w:hAnsi="Times New Roman"/>
          <w:sz w:val="24"/>
          <w:szCs w:val="24"/>
        </w:rPr>
        <w:t>- изучение принципов построения клинического и патологоанатомического диагнозов и сопоставление морфологических и клинических проявлений заболеваний человека на всех этапах их развития.</w:t>
      </w:r>
    </w:p>
    <w:p w14:paraId="688FCCB8" w14:textId="77777777" w:rsidR="008E4C34" w:rsidRPr="00DF1F09" w:rsidRDefault="008E4C34" w:rsidP="00B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D96C4" w14:textId="77777777" w:rsidR="006E4FBD" w:rsidRPr="00CC7E09" w:rsidRDefault="00CC7E09" w:rsidP="00CC7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7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Обучающийся, освоивший </w:t>
      </w:r>
      <w:r w:rsidRPr="00A137A1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дисциплину </w:t>
      </w:r>
      <w:r w:rsidRPr="00A137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A137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Патология</w:t>
      </w:r>
      <w:r w:rsidRPr="00A137A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137A1">
        <w:rPr>
          <w:rFonts w:ascii="Times New Roman" w:eastAsia="Calibri" w:hAnsi="Times New Roman" w:cs="Times New Roman"/>
          <w:b/>
          <w:bCs/>
          <w:sz w:val="24"/>
          <w:szCs w:val="24"/>
        </w:rPr>
        <w:t>, должен обладать следующими компетенциями:</w:t>
      </w:r>
    </w:p>
    <w:p w14:paraId="717DDAEE" w14:textId="77777777" w:rsidR="00CC7E09" w:rsidRPr="00CC7E09" w:rsidRDefault="00CC7E09" w:rsidP="00CC7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E09">
        <w:rPr>
          <w:rFonts w:ascii="Times New Roman" w:hAnsi="Times New Roman"/>
          <w:b/>
          <w:sz w:val="24"/>
          <w:szCs w:val="24"/>
        </w:rPr>
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контексте.</w:t>
      </w:r>
    </w:p>
    <w:p w14:paraId="0444D4E0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УК-1.1.</w:t>
      </w:r>
      <w:r w:rsidRPr="004C747F">
        <w:rPr>
          <w:rFonts w:ascii="Times New Roman" w:hAnsi="Times New Roman" w:cs="Times New Roman"/>
          <w:sz w:val="24"/>
          <w:szCs w:val="24"/>
        </w:rPr>
        <w:t xml:space="preserve"> Анализирует проблемную ситуацию как систему, выявляя ее составляющие и связи между ними.</w:t>
      </w:r>
    </w:p>
    <w:p w14:paraId="5FA744F4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Знать</w:t>
      </w:r>
      <w:r w:rsidRPr="004C747F">
        <w:rPr>
          <w:rFonts w:ascii="Times New Roman" w:hAnsi="Times New Roman" w:cs="Times New Roman"/>
          <w:sz w:val="24"/>
          <w:szCs w:val="24"/>
        </w:rPr>
        <w:t xml:space="preserve"> сущность методов системного анализа и системного синтеза.</w:t>
      </w:r>
    </w:p>
    <w:p w14:paraId="2F0D2B98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4C747F">
        <w:rPr>
          <w:rFonts w:ascii="Times New Roman" w:hAnsi="Times New Roman" w:cs="Times New Roman"/>
          <w:sz w:val="24"/>
          <w:szCs w:val="24"/>
        </w:rPr>
        <w:t>выделять и систематизировать существенные свойства и связи предметов, отделять их от частных, не существенных.</w:t>
      </w:r>
    </w:p>
    <w:p w14:paraId="274E2FBA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C747F">
        <w:rPr>
          <w:rFonts w:ascii="Times New Roman" w:hAnsi="Times New Roman" w:cs="Times New Roman"/>
          <w:sz w:val="24"/>
          <w:szCs w:val="24"/>
        </w:rPr>
        <w:t xml:space="preserve"> навыками применения методов системного анализа и системного синтеза; выделять составляющие проблемной ситуации, определять связи между ними.</w:t>
      </w:r>
    </w:p>
    <w:p w14:paraId="7D89AD50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УК-1.2.</w:t>
      </w:r>
      <w:r w:rsidRPr="004C747F">
        <w:rPr>
          <w:rFonts w:ascii="Times New Roman" w:hAnsi="Times New Roman" w:cs="Times New Roman"/>
          <w:sz w:val="24"/>
          <w:szCs w:val="24"/>
        </w:rPr>
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подходов.</w:t>
      </w:r>
    </w:p>
    <w:p w14:paraId="25CABF7D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Знать</w:t>
      </w:r>
      <w:r w:rsidRPr="004C747F">
        <w:rPr>
          <w:rFonts w:ascii="Times New Roman" w:hAnsi="Times New Roman" w:cs="Times New Roman"/>
          <w:sz w:val="24"/>
          <w:szCs w:val="24"/>
        </w:rPr>
        <w:t xml:space="preserve"> методики определения стратегий решения проблемных ситуаций; знать понятие системного подхода; знать понятие и виды междисциплинарных подходов.</w:t>
      </w:r>
    </w:p>
    <w:p w14:paraId="6E20E7C3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Уметь</w:t>
      </w:r>
      <w:r w:rsidRPr="004C747F">
        <w:rPr>
          <w:rFonts w:ascii="Times New Roman" w:hAnsi="Times New Roman" w:cs="Times New Roman"/>
          <w:sz w:val="24"/>
          <w:szCs w:val="24"/>
        </w:rPr>
        <w:t xml:space="preserve"> выявлять основные закономерности изучаемых объектов, прогнозировать новые неизвестные закономерности; разрабатывать стратегию решения проблемной ситуации.</w:t>
      </w:r>
    </w:p>
    <w:p w14:paraId="7F681D5F" w14:textId="77777777" w:rsidR="00CC7E09" w:rsidRPr="004C747F" w:rsidRDefault="00CC7E09" w:rsidP="00CC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F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C747F">
        <w:rPr>
          <w:rFonts w:ascii="Times New Roman" w:hAnsi="Times New Roman" w:cs="Times New Roman"/>
          <w:sz w:val="24"/>
          <w:szCs w:val="24"/>
        </w:rPr>
        <w:t xml:space="preserve"> навыками применения стратегий решения проблемных ситуаций, учебных и профессиональных задач; владеть навыками применения системного</w:t>
      </w:r>
      <w:r>
        <w:rPr>
          <w:rFonts w:ascii="Times New Roman" w:hAnsi="Times New Roman" w:cs="Times New Roman"/>
          <w:sz w:val="24"/>
          <w:szCs w:val="24"/>
        </w:rPr>
        <w:t xml:space="preserve"> и междисциплинарного подходов.</w:t>
      </w:r>
    </w:p>
    <w:p w14:paraId="583BB754" w14:textId="77777777" w:rsidR="00FF7A99" w:rsidRDefault="00FF7A99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4E810" w14:textId="77777777" w:rsidR="00CC7E09" w:rsidRPr="00CC7E09" w:rsidRDefault="00CC7E09" w:rsidP="00CC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7E09">
        <w:rPr>
          <w:rFonts w:ascii="Times New Roman" w:eastAsia="Times New Roman" w:hAnsi="Times New Roman"/>
          <w:b/>
          <w:color w:val="000000"/>
          <w:sz w:val="24"/>
          <w:szCs w:val="24"/>
        </w:rPr>
        <w:t>ОПК-4. Способен проводить клиническую диагностику и обследование пациента.</w:t>
      </w:r>
    </w:p>
    <w:p w14:paraId="1F77596C" w14:textId="77777777" w:rsidR="00CC7E09" w:rsidRPr="004C747F" w:rsidRDefault="00CC7E09" w:rsidP="00CC7E09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ОПК-4.1.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клинический осмотр пациента.</w:t>
      </w:r>
    </w:p>
    <w:p w14:paraId="40AE5322" w14:textId="77777777" w:rsidR="00CC7E09" w:rsidRPr="004C747F" w:rsidRDefault="00CC7E09" w:rsidP="00CC7E09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 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проведения клинического осмотра пациента.</w:t>
      </w:r>
    </w:p>
    <w:p w14:paraId="7AB82374" w14:textId="77777777" w:rsidR="00CC7E09" w:rsidRPr="004C747F" w:rsidRDefault="00CC7E09" w:rsidP="00CC7E09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Уметь 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проводить сбор анамнеза и осмотр пациента.</w:t>
      </w:r>
    </w:p>
    <w:p w14:paraId="05350CC2" w14:textId="77777777" w:rsidR="00CC7E09" w:rsidRPr="004C747F" w:rsidRDefault="00CC7E09" w:rsidP="00CC7E09">
      <w:pPr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Владеть 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наблюдения, опроса, осмотра, пальпации, перкуссии и аускультации.</w:t>
      </w:r>
    </w:p>
    <w:p w14:paraId="5F372C71" w14:textId="77777777" w:rsidR="00CC7E09" w:rsidRPr="004C747F" w:rsidRDefault="00CC7E09" w:rsidP="00CC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ОПК-4.2.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Диагностирует патологические состояния и устанавливает диагноз. </w:t>
      </w:r>
    </w:p>
    <w:p w14:paraId="62B0CD34" w14:textId="77777777" w:rsidR="00CC7E09" w:rsidRPr="004C747F" w:rsidRDefault="00CC7E09" w:rsidP="00CC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Знать 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синдромы и симптомы заболеваний.</w:t>
      </w:r>
    </w:p>
    <w:p w14:paraId="33BD4225" w14:textId="77777777" w:rsidR="00CC7E09" w:rsidRPr="004C747F" w:rsidRDefault="00CC7E09" w:rsidP="00CC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Уметь 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интерпретировать полученные данные при клиническом обследовании.</w:t>
      </w:r>
    </w:p>
    <w:p w14:paraId="7E9F61C0" w14:textId="77777777" w:rsidR="00CC7E09" w:rsidRPr="004C747F" w:rsidRDefault="00CC7E09" w:rsidP="00CC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Владеть </w:t>
      </w:r>
      <w:r w:rsidRPr="004C747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постановки диагноза.</w:t>
      </w:r>
    </w:p>
    <w:p w14:paraId="4375FA8F" w14:textId="77777777" w:rsidR="00CC7E09" w:rsidRPr="00DF1F09" w:rsidRDefault="00CC7E09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A2AE0" w14:textId="77777777" w:rsidR="00F20AEF" w:rsidRPr="00DF1F09" w:rsidRDefault="00F751A7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F09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DF1F09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 w:rsidRPr="00DF1F09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26EB8E92" w14:textId="77777777" w:rsidR="00F751A7" w:rsidRPr="00DF1F09" w:rsidRDefault="006E4FBD" w:rsidP="00B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09">
        <w:rPr>
          <w:rFonts w:ascii="Times New Roman" w:hAnsi="Times New Roman" w:cs="Times New Roman"/>
          <w:sz w:val="24"/>
          <w:szCs w:val="24"/>
        </w:rPr>
        <w:t>Д</w:t>
      </w:r>
      <w:r w:rsidR="00F751A7" w:rsidRPr="00DF1F09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Pr="00DF1F09">
        <w:rPr>
          <w:rFonts w:ascii="Times New Roman" w:hAnsi="Times New Roman" w:cs="Times New Roman"/>
          <w:sz w:val="24"/>
          <w:szCs w:val="24"/>
        </w:rPr>
        <w:t xml:space="preserve">включена в </w:t>
      </w:r>
      <w:r w:rsidR="00171BD5" w:rsidRPr="00DF1F09">
        <w:rPr>
          <w:rFonts w:ascii="Times New Roman" w:hAnsi="Times New Roman" w:cs="Times New Roman"/>
          <w:sz w:val="24"/>
          <w:szCs w:val="24"/>
        </w:rPr>
        <w:t>базовую</w:t>
      </w:r>
      <w:r w:rsidRPr="00DF1F09">
        <w:rPr>
          <w:rFonts w:ascii="Times New Roman" w:hAnsi="Times New Roman" w:cs="Times New Roman"/>
          <w:sz w:val="24"/>
          <w:szCs w:val="24"/>
        </w:rPr>
        <w:t xml:space="preserve"> часть Блока 1</w:t>
      </w:r>
      <w:r w:rsidR="00A43843" w:rsidRPr="00DF1F09">
        <w:rPr>
          <w:rFonts w:ascii="Times New Roman" w:hAnsi="Times New Roman" w:cs="Times New Roman"/>
          <w:sz w:val="24"/>
          <w:szCs w:val="24"/>
        </w:rPr>
        <w:t xml:space="preserve"> рабочего учебного </w:t>
      </w:r>
      <w:r w:rsidR="00171BD5" w:rsidRPr="00DF1F09">
        <w:rPr>
          <w:rFonts w:ascii="Times New Roman" w:hAnsi="Times New Roman" w:cs="Times New Roman"/>
          <w:sz w:val="24"/>
          <w:szCs w:val="24"/>
        </w:rPr>
        <w:t>п</w:t>
      </w:r>
      <w:r w:rsidR="00A43843" w:rsidRPr="00DF1F09">
        <w:rPr>
          <w:rFonts w:ascii="Times New Roman" w:hAnsi="Times New Roman" w:cs="Times New Roman"/>
          <w:sz w:val="24"/>
          <w:szCs w:val="24"/>
        </w:rPr>
        <w:t>лана</w:t>
      </w:r>
      <w:r w:rsidR="00F751A7" w:rsidRPr="00DF1F09">
        <w:rPr>
          <w:rFonts w:ascii="Times New Roman" w:hAnsi="Times New Roman" w:cs="Times New Roman"/>
          <w:sz w:val="24"/>
          <w:szCs w:val="24"/>
        </w:rPr>
        <w:t>.</w:t>
      </w:r>
    </w:p>
    <w:p w14:paraId="35C93D8C" w14:textId="77777777" w:rsidR="002D1D09" w:rsidRPr="00DF1F09" w:rsidRDefault="00F751A7" w:rsidP="00B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09">
        <w:rPr>
          <w:rFonts w:ascii="Times New Roman" w:hAnsi="Times New Roman" w:cs="Times New Roman"/>
          <w:sz w:val="24"/>
          <w:szCs w:val="24"/>
        </w:rPr>
        <w:t>Для изучения дисциплины необходимы знания, умения и навыки, формируемые предшествующими дисциплинами:</w:t>
      </w:r>
      <w:r w:rsidR="00171BD5" w:rsidRPr="00DF1F09">
        <w:rPr>
          <w:rFonts w:ascii="Times New Roman" w:hAnsi="Times New Roman" w:cs="Times New Roman"/>
          <w:sz w:val="24"/>
          <w:szCs w:val="24"/>
        </w:rPr>
        <w:t xml:space="preserve"> биохимия, физиология, топографическая анатомия, гистология.</w:t>
      </w:r>
    </w:p>
    <w:p w14:paraId="044AFAC8" w14:textId="77777777" w:rsidR="006D6B81" w:rsidRPr="00DF1F09" w:rsidRDefault="00C940A9" w:rsidP="00B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09">
        <w:rPr>
          <w:rFonts w:ascii="Times New Roman" w:hAnsi="Times New Roman" w:cs="Times New Roman"/>
          <w:sz w:val="24"/>
          <w:szCs w:val="24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171BD5" w:rsidRPr="00DF1F09">
        <w:rPr>
          <w:rFonts w:ascii="Times New Roman" w:hAnsi="Times New Roman" w:cs="Times New Roman"/>
          <w:sz w:val="24"/>
          <w:szCs w:val="24"/>
        </w:rPr>
        <w:t>дисциплины специальности.</w:t>
      </w:r>
    </w:p>
    <w:p w14:paraId="4B8372BE" w14:textId="77777777" w:rsidR="00171BD5" w:rsidRPr="00DF1F09" w:rsidRDefault="00171BD5" w:rsidP="00B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5C3AF" w14:textId="77777777" w:rsidR="00F751A7" w:rsidRPr="00DF1F09" w:rsidRDefault="004168A4" w:rsidP="00B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0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F751A7" w:rsidRPr="00DF1F09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354F56" w:rsidRPr="00DF1F09">
        <w:rPr>
          <w:rFonts w:ascii="Times New Roman" w:hAnsi="Times New Roman" w:cs="Times New Roman"/>
          <w:b/>
          <w:bCs/>
          <w:sz w:val="24"/>
          <w:szCs w:val="24"/>
        </w:rPr>
        <w:t xml:space="preserve">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7FC0D02F" w14:textId="77777777" w:rsidR="00F751A7" w:rsidRPr="00DF1F09" w:rsidRDefault="00F751A7" w:rsidP="00BE5D11">
      <w:pPr>
        <w:spacing w:after="0"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DF1F09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E4445C" w:rsidRPr="00DF1F09">
        <w:rPr>
          <w:rFonts w:ascii="Times New Roman" w:hAnsi="Times New Roman" w:cs="Times New Roman"/>
          <w:sz w:val="24"/>
          <w:szCs w:val="24"/>
        </w:rPr>
        <w:t xml:space="preserve">(объем) </w:t>
      </w:r>
      <w:r w:rsidR="00171BD5" w:rsidRPr="00DF1F09">
        <w:rPr>
          <w:rFonts w:ascii="Times New Roman" w:hAnsi="Times New Roman" w:cs="Times New Roman"/>
          <w:sz w:val="24"/>
          <w:szCs w:val="24"/>
        </w:rPr>
        <w:t>дисциплины составляет 2</w:t>
      </w:r>
      <w:r w:rsidR="00AF2744" w:rsidRPr="00DF1F09">
        <w:rPr>
          <w:rFonts w:ascii="Times New Roman" w:hAnsi="Times New Roman" w:cs="Times New Roman"/>
          <w:sz w:val="24"/>
          <w:szCs w:val="24"/>
        </w:rPr>
        <w:t xml:space="preserve"> зачетных единиц, </w:t>
      </w:r>
      <w:r w:rsidR="00171BD5" w:rsidRPr="00DF1F09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Pr="00DF1F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344"/>
        <w:gridCol w:w="4921"/>
        <w:gridCol w:w="2157"/>
      </w:tblGrid>
      <w:tr w:rsidR="00BE5D11" w:rsidRPr="00DF1F09" w14:paraId="442E165E" w14:textId="77777777" w:rsidTr="00451403">
        <w:trPr>
          <w:trHeight w:val="113"/>
        </w:trPr>
        <w:tc>
          <w:tcPr>
            <w:tcW w:w="5000" w:type="pct"/>
            <w:gridSpan w:val="4"/>
          </w:tcPr>
          <w:p w14:paraId="22FFA372" w14:textId="77777777" w:rsidR="00BE5D11" w:rsidRPr="00DF1F09" w:rsidRDefault="00BE5D11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учебной работы и виды учебной работы </w:t>
            </w:r>
            <w:proofErr w:type="gramStart"/>
            <w:r w:rsidRPr="00DF1F09">
              <w:rPr>
                <w:rFonts w:ascii="Times New Roman" w:hAnsi="Times New Roman" w:cs="Times New Roman"/>
                <w:b/>
                <w:sz w:val="24"/>
                <w:szCs w:val="24"/>
              </w:rPr>
              <w:t>( в</w:t>
            </w:r>
            <w:proofErr w:type="gramEnd"/>
            <w:r w:rsidRPr="00DF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академических часах)</w:t>
            </w:r>
          </w:p>
        </w:tc>
      </w:tr>
      <w:tr w:rsidR="00B67CAB" w:rsidRPr="00DF1F09" w14:paraId="5ED35689" w14:textId="77777777" w:rsidTr="00451403">
        <w:tc>
          <w:tcPr>
            <w:tcW w:w="494" w:type="pct"/>
            <w:vMerge w:val="restart"/>
          </w:tcPr>
          <w:p w14:paraId="371CF8B4" w14:textId="77777777" w:rsidR="00B67CAB" w:rsidRPr="00DF1F09" w:rsidRDefault="00B67CAB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352" w:type="pct"/>
            <w:gridSpan w:val="2"/>
          </w:tcPr>
          <w:p w14:paraId="6D7DE216" w14:textId="77777777" w:rsidR="00B67CAB" w:rsidRPr="00DF1F09" w:rsidRDefault="00B67CAB" w:rsidP="00BE5D11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DF1F09">
              <w:rPr>
                <w:bCs/>
              </w:rPr>
              <w:t>Контактная работа</w:t>
            </w:r>
          </w:p>
        </w:tc>
        <w:tc>
          <w:tcPr>
            <w:tcW w:w="1155" w:type="pct"/>
            <w:vMerge w:val="restart"/>
          </w:tcPr>
          <w:p w14:paraId="115757E3" w14:textId="77777777" w:rsidR="00B67CAB" w:rsidRPr="00DF1F09" w:rsidRDefault="00B67CAB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67CAB" w:rsidRPr="00DF1F09" w14:paraId="6A29AF84" w14:textId="77777777" w:rsidTr="00451403">
        <w:tc>
          <w:tcPr>
            <w:tcW w:w="494" w:type="pct"/>
            <w:vMerge/>
          </w:tcPr>
          <w:p w14:paraId="6CABB303" w14:textId="77777777" w:rsidR="00B67CAB" w:rsidRPr="00DF1F09" w:rsidRDefault="00B67CAB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14:paraId="11FF73DA" w14:textId="77777777" w:rsidR="00B67CAB" w:rsidRPr="00DF1F09" w:rsidRDefault="00B67CAB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632" w:type="pct"/>
          </w:tcPr>
          <w:p w14:paraId="100C2C1E" w14:textId="77777777" w:rsidR="00B67CAB" w:rsidRPr="00DF1F09" w:rsidRDefault="00B67CAB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(семинарские занятия)</w:t>
            </w:r>
          </w:p>
        </w:tc>
        <w:tc>
          <w:tcPr>
            <w:tcW w:w="1155" w:type="pct"/>
            <w:vMerge/>
          </w:tcPr>
          <w:p w14:paraId="3E053E09" w14:textId="77777777" w:rsidR="00B67CAB" w:rsidRPr="00DF1F09" w:rsidRDefault="00B67CAB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7CAB" w:rsidRPr="00DF1F09" w14:paraId="03D386E9" w14:textId="77777777" w:rsidTr="00451403">
        <w:tc>
          <w:tcPr>
            <w:tcW w:w="494" w:type="pct"/>
          </w:tcPr>
          <w:p w14:paraId="5C3F4965" w14:textId="77777777" w:rsidR="00B67CAB" w:rsidRPr="00DF1F09" w:rsidRDefault="00171BD5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9" w:type="pct"/>
          </w:tcPr>
          <w:p w14:paraId="02EF9DDB" w14:textId="77777777" w:rsidR="00B67CAB" w:rsidRPr="00DF1F09" w:rsidRDefault="00171BD5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32" w:type="pct"/>
          </w:tcPr>
          <w:p w14:paraId="3D879F32" w14:textId="77777777" w:rsidR="00B67CAB" w:rsidRPr="00DF1F09" w:rsidRDefault="00171BD5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55" w:type="pct"/>
          </w:tcPr>
          <w:p w14:paraId="16F30355" w14:textId="77777777" w:rsidR="00B67CAB" w:rsidRPr="00DF1F09" w:rsidRDefault="00171BD5" w:rsidP="00BE5D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64EB4081" w14:textId="77777777" w:rsidR="00F751A7" w:rsidRPr="00AB6918" w:rsidRDefault="00F751A7" w:rsidP="00BE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686FB" w14:textId="77777777" w:rsidR="00C00E06" w:rsidRDefault="00C00E06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B451729" w14:textId="77777777" w:rsidR="00334CA1" w:rsidRPr="00AB6918" w:rsidRDefault="00334CA1" w:rsidP="00BE5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660C7" w14:textId="77777777" w:rsidR="00005079" w:rsidRDefault="006F5F20" w:rsidP="00BE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p w14:paraId="280B86E4" w14:textId="77777777" w:rsidR="00334CA1" w:rsidRDefault="00334CA1" w:rsidP="00BE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011"/>
        <w:gridCol w:w="918"/>
        <w:gridCol w:w="1058"/>
        <w:gridCol w:w="1476"/>
        <w:gridCol w:w="1635"/>
        <w:gridCol w:w="1635"/>
      </w:tblGrid>
      <w:tr w:rsidR="009A7726" w:rsidRPr="00DF1F09" w14:paraId="34CCCCC1" w14:textId="77777777" w:rsidTr="00451403">
        <w:trPr>
          <w:trHeight w:val="675"/>
        </w:trPr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428F13" w14:textId="77777777" w:rsidR="009A7726" w:rsidRPr="00DF1F09" w:rsidRDefault="009A7726" w:rsidP="00BE5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B939" w14:textId="77777777" w:rsidR="009A7726" w:rsidRPr="00DF1F09" w:rsidRDefault="009A7726" w:rsidP="00BE5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099A12" w14:textId="77777777" w:rsidR="009A7726" w:rsidRPr="00DF1F09" w:rsidRDefault="009A7726" w:rsidP="00BE5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Общая трудоемкость (часах)</w:t>
            </w:r>
          </w:p>
        </w:tc>
        <w:tc>
          <w:tcPr>
            <w:tcW w:w="223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880A0" w14:textId="77777777" w:rsidR="009A7726" w:rsidRPr="00DF1F09" w:rsidRDefault="009A7726" w:rsidP="00BE5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001B5D09" w14:textId="77777777" w:rsidR="009A7726" w:rsidRPr="00DF1F09" w:rsidRDefault="009A7726" w:rsidP="00BE5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</w:tr>
      <w:tr w:rsidR="009A7726" w:rsidRPr="00DF1F09" w14:paraId="66D33060" w14:textId="77777777" w:rsidTr="00451403">
        <w:trPr>
          <w:trHeight w:val="225"/>
        </w:trPr>
        <w:tc>
          <w:tcPr>
            <w:tcW w:w="3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D7E195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F5CE59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EF2A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F5C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Аудиторные учебные занятия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14E50F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Самостоятельная работа обучающихся</w:t>
            </w: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A46C15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26" w:rsidRPr="00DF1F09" w14:paraId="721390D0" w14:textId="77777777" w:rsidTr="00451403">
        <w:trPr>
          <w:trHeight w:val="543"/>
        </w:trPr>
        <w:tc>
          <w:tcPr>
            <w:tcW w:w="3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F3CF68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689E45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8CC6F0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B8A10F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774F2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1F0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E401B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E1DA2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26" w:rsidRPr="00DF1F09" w14:paraId="3AD022D7" w14:textId="77777777" w:rsidTr="00451403">
        <w:trPr>
          <w:trHeight w:val="375"/>
        </w:trPr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767E8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Патофизиология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4A224B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2908E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0746D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22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F2F19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</w:rPr>
              <w:t>12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EA015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09" w:rsidRPr="00DF1F09" w14:paraId="34CE9DB0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56A72" w14:textId="77777777" w:rsidR="009A7726" w:rsidRPr="00DF1F09" w:rsidRDefault="009A7726" w:rsidP="003C2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1772C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C3275E" w:rsidRPr="00DF1F09">
              <w:rPr>
                <w:rFonts w:ascii="Times New Roman" w:hAnsi="Times New Roman" w:cs="Times New Roman"/>
                <w:sz w:val="24"/>
                <w:szCs w:val="24"/>
              </w:rPr>
              <w:t>Патофизиология анафилактического шока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25B212" w14:textId="77777777" w:rsidR="009A7726" w:rsidRPr="00DF1F09" w:rsidRDefault="00C3275E" w:rsidP="003C2282">
            <w:pPr>
              <w:pStyle w:val="c1e0e7eee2fbe9"/>
              <w:widowControl/>
              <w:jc w:val="center"/>
            </w:pPr>
            <w:r w:rsidRPr="00DF1F09"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2D2345" w14:textId="77777777" w:rsidR="009A7726" w:rsidRPr="00DF1F09" w:rsidRDefault="00C3275E" w:rsidP="003C2282">
            <w:pPr>
              <w:pStyle w:val="c1e0e7eee2fbe9"/>
              <w:widowControl/>
              <w:jc w:val="center"/>
            </w:pPr>
            <w:r w:rsidRPr="00DF1F09"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AEF9E4" w14:textId="77777777" w:rsidR="009A7726" w:rsidRPr="00DF1F09" w:rsidRDefault="00C3275E" w:rsidP="003C2282">
            <w:pPr>
              <w:pStyle w:val="c1e0e7eee2fbe9"/>
              <w:widowControl/>
              <w:jc w:val="center"/>
            </w:pPr>
            <w:r w:rsidRPr="00DF1F09">
              <w:t>4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561FE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D0FAA" w14:textId="77777777" w:rsidR="009A7726" w:rsidRPr="00DF1F09" w:rsidRDefault="009A7726" w:rsidP="003C2282">
            <w:pPr>
              <w:pStyle w:val="c1e0e7eee2fbe9"/>
              <w:tabs>
                <w:tab w:val="left" w:pos="708"/>
              </w:tabs>
            </w:pPr>
            <w:r w:rsidRPr="00DF1F09">
              <w:rPr>
                <w:lang w:eastAsia="ru-RU" w:bidi="ar-SA"/>
              </w:rPr>
              <w:t xml:space="preserve">Решение </w:t>
            </w:r>
            <w:r w:rsidR="00C3275E" w:rsidRPr="00DF1F09">
              <w:rPr>
                <w:lang w:eastAsia="ru-RU" w:bidi="ar-SA"/>
              </w:rPr>
              <w:t>тестовых заданий</w:t>
            </w:r>
          </w:p>
        </w:tc>
      </w:tr>
      <w:tr w:rsidR="00DF1F09" w:rsidRPr="00DF1F09" w14:paraId="004A76C4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433DD" w14:textId="77777777" w:rsidR="009A7726" w:rsidRPr="00DF1F09" w:rsidRDefault="009A7726" w:rsidP="003C2282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2.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697B3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C3275E" w:rsidRPr="00DF1F09">
              <w:rPr>
                <w:rFonts w:ascii="Times New Roman" w:hAnsi="Times New Roman" w:cs="Times New Roman"/>
                <w:sz w:val="24"/>
                <w:szCs w:val="24"/>
              </w:rPr>
              <w:t>Эндогенная интоксикация. Принципы патогенетической коррекции.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B695F4" w14:textId="77777777" w:rsidR="009A7726" w:rsidRPr="00DF1F09" w:rsidRDefault="00C3275E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A38915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CEC37E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EA2F2" w14:textId="77777777" w:rsidR="009A7726" w:rsidRPr="00DF1F09" w:rsidRDefault="00861796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12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E0697" w14:textId="77777777" w:rsidR="009A7726" w:rsidRPr="00DF1F09" w:rsidRDefault="00C3275E" w:rsidP="003C2282">
            <w:pPr>
              <w:pStyle w:val="c1e0e7eee2fbe9"/>
              <w:tabs>
                <w:tab w:val="left" w:pos="142"/>
              </w:tabs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Решение тестовых заданий;</w:t>
            </w:r>
          </w:p>
          <w:p w14:paraId="06BF9F2F" w14:textId="77777777" w:rsidR="00C3275E" w:rsidRPr="00DF1F09" w:rsidRDefault="00C3275E" w:rsidP="003C2282">
            <w:pPr>
              <w:pStyle w:val="c1e0e7eee2fbe9"/>
              <w:tabs>
                <w:tab w:val="left" w:pos="708"/>
              </w:tabs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Решение ситуационных задач.</w:t>
            </w:r>
          </w:p>
        </w:tc>
      </w:tr>
      <w:tr w:rsidR="00DF1F09" w:rsidRPr="00DF1F09" w14:paraId="532767CB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AE284" w14:textId="77777777" w:rsidR="009A7726" w:rsidRPr="00DF1F09" w:rsidRDefault="009A7726" w:rsidP="003C2282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3.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0CD53" w14:textId="77777777" w:rsidR="009A7726" w:rsidRPr="00DF1F09" w:rsidRDefault="009A7726" w:rsidP="003C2282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1.3. Патофизиология системы крови.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21DC8B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68FD8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93905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12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D4FB5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792E4" w14:textId="77777777" w:rsidR="00C3275E" w:rsidRPr="00DF1F09" w:rsidRDefault="00C3275E" w:rsidP="003C2282">
            <w:pPr>
              <w:pStyle w:val="c1e0e7eee2fbe9"/>
              <w:tabs>
                <w:tab w:val="left" w:pos="708"/>
              </w:tabs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Решение тестовых заданий;</w:t>
            </w:r>
          </w:p>
          <w:p w14:paraId="2FAB2140" w14:textId="77777777" w:rsidR="009A7726" w:rsidRPr="00DF1F09" w:rsidRDefault="00C3275E" w:rsidP="003C2282">
            <w:pPr>
              <w:pStyle w:val="c1e0e7eee2fbe9"/>
              <w:tabs>
                <w:tab w:val="left" w:pos="708"/>
              </w:tabs>
            </w:pPr>
            <w:r w:rsidRPr="00DF1F09">
              <w:rPr>
                <w:lang w:eastAsia="ru-RU" w:bidi="ar-SA"/>
              </w:rPr>
              <w:lastRenderedPageBreak/>
              <w:t>Решение ситуационных задач.</w:t>
            </w:r>
          </w:p>
        </w:tc>
      </w:tr>
      <w:tr w:rsidR="00C3275E" w:rsidRPr="00DF1F09" w14:paraId="128A5227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5C4E4" w14:textId="77777777" w:rsidR="00C3275E" w:rsidRPr="00DF1F09" w:rsidRDefault="00C3275E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lastRenderedPageBreak/>
              <w:t>4.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F391E" w14:textId="77777777" w:rsidR="00C3275E" w:rsidRPr="00DF1F09" w:rsidRDefault="00C3275E" w:rsidP="003C2282">
            <w:pPr>
              <w:pStyle w:val="c1e0e7eee2fbe9"/>
              <w:widowControl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Тема 1.4. Белки теплового шока при патологии клетки.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DF0903" w14:textId="77777777" w:rsidR="00C3275E" w:rsidRPr="00DF1F09" w:rsidRDefault="00861796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69C57B" w14:textId="77777777" w:rsidR="00C3275E" w:rsidRPr="00DF1F09" w:rsidRDefault="00C3275E" w:rsidP="003C2282">
            <w:pPr>
              <w:pStyle w:val="c1e0e7eee2fbe9"/>
              <w:widowControl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C9D03B" w14:textId="77777777" w:rsidR="00C3275E" w:rsidRPr="00DF1F09" w:rsidRDefault="00C3275E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6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4B63" w14:textId="77777777" w:rsidR="00C3275E" w:rsidRPr="00DF1F09" w:rsidRDefault="00C3275E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FAA4" w14:textId="77777777" w:rsidR="00C3275E" w:rsidRPr="00DF1F09" w:rsidRDefault="00C3275E" w:rsidP="003C2282">
            <w:pPr>
              <w:pStyle w:val="c1e0e7eee2fbe9"/>
              <w:tabs>
                <w:tab w:val="left" w:pos="708"/>
              </w:tabs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Решение тестовых заданий;</w:t>
            </w:r>
          </w:p>
        </w:tc>
      </w:tr>
      <w:tr w:rsidR="009A7726" w:rsidRPr="00DF1F09" w14:paraId="2EA844F6" w14:textId="77777777" w:rsidTr="00451403">
        <w:trPr>
          <w:trHeight w:val="375"/>
        </w:trPr>
        <w:tc>
          <w:tcPr>
            <w:tcW w:w="139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E5D36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 xml:space="preserve">Раздел 2. </w:t>
            </w:r>
            <w:proofErr w:type="spellStart"/>
            <w:r w:rsidRPr="00DF1F09">
              <w:rPr>
                <w:b/>
                <w:lang w:eastAsia="ru-RU" w:bidi="ar-SA"/>
              </w:rPr>
              <w:t>Патанатомия</w:t>
            </w:r>
            <w:proofErr w:type="spellEnd"/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CABF8E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236362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A8744E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22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295AD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12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4D04F" w14:textId="77777777" w:rsidR="009A7726" w:rsidRPr="00DF1F09" w:rsidRDefault="009A7726" w:rsidP="003C2282">
            <w:pPr>
              <w:pStyle w:val="c1e0e7eee2fbe9"/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DF1F09" w:rsidRPr="00DF1F09" w14:paraId="065398A8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A582E" w14:textId="77777777" w:rsidR="009A7726" w:rsidRPr="00DF1F09" w:rsidRDefault="009A7726" w:rsidP="003C2282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1.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582C6" w14:textId="77777777" w:rsidR="009A7726" w:rsidRPr="00DF1F09" w:rsidRDefault="009A7726" w:rsidP="003C2282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2.1. Учение о диагнозе. Медицинское свидетельство о смерти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36CA43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A2835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5581D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6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228BA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13964" w14:textId="77777777" w:rsidR="009A7726" w:rsidRPr="00DF1F09" w:rsidRDefault="003C2282" w:rsidP="003C2282">
            <w:pPr>
              <w:pStyle w:val="c1e0e7eee2fbe9"/>
              <w:widowControl/>
              <w:tabs>
                <w:tab w:val="left" w:pos="708"/>
              </w:tabs>
            </w:pPr>
            <w:r w:rsidRPr="00DF1F09">
              <w:rPr>
                <w:lang w:eastAsia="ru-RU" w:bidi="ar-SA"/>
              </w:rPr>
              <w:t>Составление медицинского свидетельства о смерти.</w:t>
            </w:r>
          </w:p>
        </w:tc>
      </w:tr>
      <w:tr w:rsidR="00DF1F09" w:rsidRPr="00DF1F09" w14:paraId="1E4905F3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142B03" w14:textId="77777777" w:rsidR="009A7726" w:rsidRPr="00DF1F09" w:rsidRDefault="009A7726" w:rsidP="003C2282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.2.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304F5" w14:textId="77777777" w:rsidR="009A7726" w:rsidRPr="00DF1F09" w:rsidRDefault="009A7726" w:rsidP="003C2282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2.2. Клинико-анатомические сопоставления и анализ результатов аутопсии. МКБ-10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A1EFF0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7EA83A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086AF8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8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CAB3F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2732A" w14:textId="77777777" w:rsidR="009A7726" w:rsidRPr="00DF1F09" w:rsidRDefault="009A7726" w:rsidP="003C2282">
            <w:pPr>
              <w:pStyle w:val="c1e0e7eee2fbe9"/>
              <w:widowControl/>
              <w:tabs>
                <w:tab w:val="left" w:pos="708"/>
              </w:tabs>
            </w:pPr>
            <w:r w:rsidRPr="00DF1F09">
              <w:rPr>
                <w:lang w:eastAsia="ru-RU" w:bidi="ar-SA"/>
              </w:rPr>
              <w:t>Решение ситуационных задач</w:t>
            </w:r>
            <w:r w:rsidR="003C2282" w:rsidRPr="00DF1F09">
              <w:rPr>
                <w:lang w:eastAsia="ru-RU" w:bidi="ar-SA"/>
              </w:rPr>
              <w:t>.</w:t>
            </w:r>
            <w:r w:rsidR="007B5442" w:rsidRPr="00DF1F09">
              <w:rPr>
                <w:lang w:eastAsia="ru-RU" w:bidi="ar-SA"/>
              </w:rPr>
              <w:t xml:space="preserve"> </w:t>
            </w:r>
          </w:p>
        </w:tc>
      </w:tr>
      <w:tr w:rsidR="00DF1F09" w:rsidRPr="00DF1F09" w14:paraId="02CB8E37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760022" w14:textId="77777777" w:rsidR="009A7726" w:rsidRPr="00DF1F09" w:rsidRDefault="009A7726" w:rsidP="003C2282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3.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15C8" w14:textId="77777777" w:rsidR="009A7726" w:rsidRPr="00DF1F09" w:rsidRDefault="009A7726" w:rsidP="003C2282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 xml:space="preserve">Тема 2.3. Клинико-анатомический анализ операционного и </w:t>
            </w:r>
            <w:proofErr w:type="spellStart"/>
            <w:r w:rsidRPr="00DF1F09">
              <w:rPr>
                <w:lang w:eastAsia="ru-RU" w:bidi="ar-SA"/>
              </w:rPr>
              <w:t>биопсийного</w:t>
            </w:r>
            <w:proofErr w:type="spellEnd"/>
            <w:r w:rsidRPr="00DF1F09">
              <w:rPr>
                <w:lang w:eastAsia="ru-RU" w:bidi="ar-SA"/>
              </w:rPr>
              <w:t xml:space="preserve"> материала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807632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31C28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BE2A7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8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2FC61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8FBAB" w14:textId="77777777" w:rsidR="009A7726" w:rsidRPr="00DF1F09" w:rsidRDefault="00DB7C59" w:rsidP="003C2282">
            <w:pPr>
              <w:pStyle w:val="c1e0e7eee2fbe9"/>
              <w:widowControl/>
              <w:tabs>
                <w:tab w:val="left" w:pos="708"/>
              </w:tabs>
            </w:pPr>
            <w:r w:rsidRPr="00DF1F09">
              <w:rPr>
                <w:lang w:eastAsia="ru-RU" w:bidi="ar-SA"/>
              </w:rPr>
              <w:t>Решение тестовых заданий;</w:t>
            </w:r>
          </w:p>
        </w:tc>
      </w:tr>
      <w:tr w:rsidR="00DF1F09" w:rsidRPr="00DF1F09" w14:paraId="748D0C53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1B8535" w14:textId="77777777" w:rsidR="009A7726" w:rsidRPr="00DF1F09" w:rsidRDefault="009A7726" w:rsidP="003C2282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4.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2290E" w14:textId="77777777" w:rsidR="009A7726" w:rsidRPr="00DF1F09" w:rsidRDefault="009A7726" w:rsidP="003C2282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2.4. Тромбоз. Эмболия. Инфаркт. Шок. ДВС-</w:t>
            </w:r>
            <w:proofErr w:type="gramStart"/>
            <w:r w:rsidRPr="00DF1F09">
              <w:rPr>
                <w:lang w:eastAsia="ru-RU" w:bidi="ar-SA"/>
              </w:rPr>
              <w:t>синдром..</w:t>
            </w:r>
            <w:proofErr w:type="gramEnd"/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7DF705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7A5B40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B7753" w14:textId="77777777" w:rsidR="009A7726" w:rsidRPr="00DF1F09" w:rsidRDefault="009A7726" w:rsidP="003C2282">
            <w:pPr>
              <w:pStyle w:val="c1e0e7eee2fbe9"/>
              <w:widowControl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D7328" w14:textId="77777777" w:rsidR="009A7726" w:rsidRPr="00DF1F09" w:rsidRDefault="00861796" w:rsidP="003C2282">
            <w:pPr>
              <w:pStyle w:val="c1e0e7eee2fbe9"/>
              <w:widowControl/>
              <w:jc w:val="center"/>
            </w:pPr>
            <w:r w:rsidRPr="00DF1F09">
              <w:t>12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7B4BA" w14:textId="77777777" w:rsidR="009A7726" w:rsidRPr="00DF1F09" w:rsidRDefault="009A7726" w:rsidP="003C2282">
            <w:pPr>
              <w:pStyle w:val="c1e0e7eee2fbe9"/>
              <w:widowControl/>
              <w:tabs>
                <w:tab w:val="left" w:pos="708"/>
              </w:tabs>
            </w:pPr>
            <w:r w:rsidRPr="00DF1F09">
              <w:rPr>
                <w:lang w:eastAsia="ru-RU" w:bidi="ar-SA"/>
              </w:rPr>
              <w:t>Решение ситуационных задач</w:t>
            </w:r>
          </w:p>
        </w:tc>
      </w:tr>
      <w:tr w:rsidR="00DF1F09" w:rsidRPr="00DF1F09" w14:paraId="7F88B1DC" w14:textId="77777777" w:rsidTr="00451403">
        <w:trPr>
          <w:trHeight w:val="375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EB44D" w14:textId="77777777" w:rsidR="009A7726" w:rsidRPr="00DF1F09" w:rsidRDefault="009A7726" w:rsidP="003C2282">
            <w:pPr>
              <w:pStyle w:val="c1e0e7eee2fbe9"/>
              <w:widowControl/>
              <w:jc w:val="center"/>
              <w:rPr>
                <w:lang w:eastAsia="ru-RU" w:bidi="ar-SA"/>
              </w:rPr>
            </w:pP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7DA65" w14:textId="77777777" w:rsidR="009A7726" w:rsidRPr="00DF1F09" w:rsidRDefault="009A7726" w:rsidP="003C2282">
            <w:pPr>
              <w:pStyle w:val="c1e0e7eee2fbe9"/>
              <w:widowControl/>
              <w:tabs>
                <w:tab w:val="left" w:pos="708"/>
              </w:tabs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Итого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82282A" w14:textId="77777777" w:rsidR="009A7726" w:rsidRPr="00DF1F09" w:rsidRDefault="009A7726" w:rsidP="003C2282">
            <w:pPr>
              <w:pStyle w:val="c1e0e7eee2fbe9"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72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4B9412" w14:textId="77777777" w:rsidR="009A7726" w:rsidRPr="00DF1F09" w:rsidRDefault="009A7726" w:rsidP="003C2282">
            <w:pPr>
              <w:pStyle w:val="c1e0e7eee2fbe9"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C54F4" w14:textId="77777777" w:rsidR="009A7726" w:rsidRPr="00DF1F09" w:rsidRDefault="009A7726" w:rsidP="003C2282">
            <w:pPr>
              <w:pStyle w:val="c1e0e7eee2fbe9"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44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3C306" w14:textId="77777777" w:rsidR="009A7726" w:rsidRPr="00DF1F09" w:rsidRDefault="009A7726" w:rsidP="003C2282">
            <w:pPr>
              <w:pStyle w:val="c1e0e7eee2fbe9"/>
              <w:jc w:val="center"/>
              <w:rPr>
                <w:b/>
              </w:rPr>
            </w:pPr>
            <w:r w:rsidRPr="00DF1F09">
              <w:rPr>
                <w:b/>
                <w:lang w:eastAsia="ru-RU" w:bidi="ar-SA"/>
              </w:rPr>
              <w:t>24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D815E" w14:textId="77777777" w:rsidR="009A7726" w:rsidRPr="00DF1F09" w:rsidRDefault="009A7726" w:rsidP="003C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C4666" w14:textId="77777777" w:rsidR="00171BD5" w:rsidRPr="00861796" w:rsidRDefault="00171BD5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69C58C19" w14:textId="77777777" w:rsidR="00DF1F09" w:rsidRDefault="00DF1F0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C7B24" w14:textId="77777777" w:rsidR="001951D9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p w14:paraId="402CE8AC" w14:textId="77777777" w:rsidR="00334CA1" w:rsidRPr="00AB6918" w:rsidRDefault="00334CA1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519"/>
        <w:gridCol w:w="4339"/>
        <w:gridCol w:w="1678"/>
      </w:tblGrid>
      <w:tr w:rsidR="001951D9" w:rsidRPr="00DB7C59" w14:paraId="5A70801C" w14:textId="77777777" w:rsidTr="004514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EB19" w14:textId="77777777" w:rsidR="001951D9" w:rsidRPr="00DB7C59" w:rsidRDefault="001951D9" w:rsidP="00DB7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50A" w14:textId="77777777" w:rsidR="001951D9" w:rsidRPr="00DB7C59" w:rsidRDefault="001951D9" w:rsidP="00DB7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8AFF" w14:textId="77777777" w:rsidR="001951D9" w:rsidRPr="00DB7C59" w:rsidRDefault="001951D9" w:rsidP="00DB7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4BA" w14:textId="77777777" w:rsidR="001951D9" w:rsidRPr="00DB7C59" w:rsidRDefault="001951D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компетенций</w:t>
            </w:r>
          </w:p>
        </w:tc>
      </w:tr>
      <w:tr w:rsidR="001951D9" w:rsidRPr="00DB7C59" w14:paraId="5F911F24" w14:textId="77777777" w:rsidTr="004514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962" w14:textId="77777777" w:rsidR="001951D9" w:rsidRPr="00DB7C59" w:rsidRDefault="001951D9" w:rsidP="00DB7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EE12" w14:textId="77777777" w:rsidR="001951D9" w:rsidRPr="00DB7C59" w:rsidRDefault="001951D9" w:rsidP="00DB7C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40734"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Патофизиология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75F" w14:textId="77777777" w:rsidR="001951D9" w:rsidRPr="00DB7C59" w:rsidRDefault="001951D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34" w:rsidRPr="00DB7C59" w14:paraId="0E4C6096" w14:textId="77777777" w:rsidTr="004514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ACB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B1B" w14:textId="77777777" w:rsidR="00A40734" w:rsidRPr="00DB7C59" w:rsidRDefault="00A40734" w:rsidP="00DB7C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Pr="00DB7C59">
              <w:rPr>
                <w:rFonts w:ascii="Times New Roman" w:hAnsi="Times New Roman" w:cs="Times New Roman"/>
                <w:sz w:val="24"/>
              </w:rPr>
              <w:t xml:space="preserve"> Патофизиология анафилактического шока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115" w14:textId="77777777" w:rsidR="00A40734" w:rsidRPr="00DB7C59" w:rsidRDefault="00A40734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34" w:rsidRPr="00DB7C59" w14:paraId="7877C8BE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1AEF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E64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BAD" w14:textId="77777777" w:rsidR="00A40734" w:rsidRPr="00DB7C59" w:rsidRDefault="00A40734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>Этиология и патогенез шока, основные звенья. Принципы патогенетической коррекции.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4AB" w14:textId="77777777" w:rsidR="00A40734" w:rsidRPr="00DB7C59" w:rsidRDefault="00CC7E0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A40734" w:rsidRPr="00DB7C59" w14:paraId="1BF31445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0E59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068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8D7" w14:textId="77777777" w:rsidR="00A40734" w:rsidRPr="00DB7C59" w:rsidRDefault="00A40734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Этиология и патогенез анафилактического шока. Этиология, стадии, медиаторы.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Псевдоаллергия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анафилактоидный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шок. Патогенетические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отличичя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видов шока.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887" w14:textId="77777777" w:rsidR="00A40734" w:rsidRPr="00DB7C59" w:rsidRDefault="00CC7E0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A40734" w:rsidRPr="00DB7C59" w14:paraId="444F9BFE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AA5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82E5" w14:textId="77777777" w:rsidR="00DB7C59" w:rsidRPr="009D7403" w:rsidRDefault="00A40734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 xml:space="preserve">Тема 1.2. Эндогенная интоксикация. </w:t>
            </w:r>
          </w:p>
          <w:p w14:paraId="3B7B54B2" w14:textId="77777777" w:rsidR="00A40734" w:rsidRPr="00DB7C59" w:rsidRDefault="00A40734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>Принципы патогенетической коррекции.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11C6" w14:textId="77777777" w:rsidR="00A40734" w:rsidRPr="00DB7C59" w:rsidRDefault="00A40734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34" w:rsidRPr="00DB7C59" w14:paraId="2FE3ADD4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288E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BCA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>Содержание самостоятельной работы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63CF" w14:textId="77777777" w:rsidR="00A40734" w:rsidRPr="00DB7C59" w:rsidRDefault="00A40734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Ознакомление с синдромом эндогенной интоксикации. Разбор источников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эндотоксикоза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. Особенности переноса </w:t>
            </w:r>
            <w:r w:rsidRPr="00DB7C59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токсинов с кровью и лимфой. Патогенетическая коррекция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эндотоксикоза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>. Понятие эфферентной терапии.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C45B" w14:textId="77777777" w:rsidR="00A40734" w:rsidRPr="00DB7C59" w:rsidRDefault="00CC7E0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УК-1, ОПК-4</w:t>
            </w:r>
          </w:p>
        </w:tc>
      </w:tr>
      <w:tr w:rsidR="00A40734" w:rsidRPr="00DB7C59" w14:paraId="6561C657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5E87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49F1" w14:textId="77777777" w:rsidR="00A40734" w:rsidRPr="00DB7C59" w:rsidRDefault="00A40734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>Тема 1.3. Патофизиология системы крови.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7C8" w14:textId="77777777" w:rsidR="00A40734" w:rsidRPr="00DB7C59" w:rsidRDefault="00A40734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34" w:rsidRPr="00DB7C59" w14:paraId="7F82857C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C4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85F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86D" w14:textId="77777777" w:rsidR="00A40734" w:rsidRPr="00DB7C59" w:rsidRDefault="00A40734" w:rsidP="00DB7C5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Физиология и патология системы лейкоцитов, Физиология и патология системы эритроцитов. Структурные и функциональные компоненты системы гемостаза.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Тромбоцитарные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коагуляционные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и сосудистые механизмы кровоточивости. Виды и патогенез основных геморрагических синдромов. Общий патогенез тромбоза. Особенности артериального и венозного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тромбогенеза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. Понятие о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тромбофилии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и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гиперкооагуляции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>. Патогенез синдрома диссеминированного внутрисосудистого свертывания.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475D" w14:textId="77777777" w:rsidR="00A40734" w:rsidRPr="00DB7C59" w:rsidRDefault="00CC7E0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A40734" w:rsidRPr="00DB7C59" w14:paraId="6CD214C9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9EC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095" w14:textId="77777777" w:rsidR="00A40734" w:rsidRPr="00DB7C59" w:rsidRDefault="00A40734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</w:rPr>
              <w:t>Тема 1.4. Белки теплового шока при патологии клетки.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9C4" w14:textId="77777777" w:rsidR="00A40734" w:rsidRPr="00DB7C59" w:rsidRDefault="00A40734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34" w:rsidRPr="00DB7C59" w14:paraId="28908EC5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207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CAB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C10" w14:textId="77777777" w:rsidR="00A40734" w:rsidRPr="00DB7C59" w:rsidRDefault="00A40734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Основные типы семейства белков теплового шока. Роль белков теплового шока в патологии клетки.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E9E4" w14:textId="77777777" w:rsidR="00A40734" w:rsidRPr="00DB7C59" w:rsidRDefault="00CC7E0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A40734" w:rsidRPr="00DB7C59" w14:paraId="3A049AD6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538" w14:textId="77777777" w:rsidR="00A40734" w:rsidRPr="00DB7C59" w:rsidRDefault="00A40734" w:rsidP="00DB7C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463" w14:textId="77777777" w:rsidR="00A40734" w:rsidRPr="00DB7C59" w:rsidRDefault="00A40734" w:rsidP="00DB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proofErr w:type="spellStart"/>
            <w:r w:rsidRPr="00DB7C59">
              <w:rPr>
                <w:rFonts w:ascii="Times New Roman" w:hAnsi="Times New Roman" w:cs="Times New Roman"/>
                <w:b/>
                <w:sz w:val="24"/>
                <w:szCs w:val="24"/>
              </w:rPr>
              <w:t>Патанатомия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B25" w14:textId="77777777" w:rsidR="00A40734" w:rsidRPr="00DB7C59" w:rsidRDefault="00A40734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40734" w:rsidRPr="00DB7C59" w14:paraId="075A7FA0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8E6" w14:textId="77777777" w:rsidR="00A40734" w:rsidRPr="00DB7C59" w:rsidRDefault="00A40734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27E" w14:textId="77777777" w:rsidR="00A40734" w:rsidRPr="00DB7C59" w:rsidRDefault="00A40734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>Тема 2.1. Учение о диагнозе. Медицинское свидетельство о смерти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E0A" w14:textId="77777777" w:rsidR="00A40734" w:rsidRPr="00DB7C59" w:rsidRDefault="00A40734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B7C59" w:rsidRPr="00DB7C59" w14:paraId="0FCB59EA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D65F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BA9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15E" w14:textId="77777777" w:rsidR="00DB7C59" w:rsidRPr="00DB7C59" w:rsidRDefault="00DB7C59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Структура и логика диагноза. Законодательство РФ, регламентирующее патологоанатомические вскрытия.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E39" w14:textId="77777777" w:rsidR="00DB7C59" w:rsidRPr="00DB7C59" w:rsidRDefault="00CC7E09" w:rsidP="003E32A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DB7C59" w:rsidRPr="00DB7C59" w14:paraId="0D666363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3F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D13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353" w14:textId="77777777" w:rsidR="00DB7C59" w:rsidRPr="00DB7C59" w:rsidRDefault="00DB7C59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>Метод клинико-анатомического анализа. Структура и правила оформления медицинского свидетельства о смерти. Методы вскрытия трупа. Отмена вскрытия.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DB14" w14:textId="77777777" w:rsidR="00DB7C59" w:rsidRPr="00DB7C59" w:rsidRDefault="00CC7E09" w:rsidP="003E32A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DB7C59" w:rsidRPr="00DB7C59" w14:paraId="3C1D297F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8DA1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29F7" w14:textId="77777777" w:rsidR="00DB7C59" w:rsidRPr="00DB7C59" w:rsidRDefault="00DB7C59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>Тема 2.2. Клинико-анатомические сопоставления и анализ результатов аутопсии. МКБ-10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F5A" w14:textId="77777777" w:rsidR="00DB7C59" w:rsidRPr="00DB7C59" w:rsidRDefault="00DB7C5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B7C59" w:rsidRPr="00DB7C59" w14:paraId="4443BFDB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2E5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926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E76" w14:textId="77777777" w:rsidR="00DB7C59" w:rsidRPr="00DB7C59" w:rsidRDefault="00DB7C59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Категории расхождения клинического и патологоанатомического диагнозов. Клинико-патологоанатомические конференции.  Ятрогенные болезни. Международная классификация болезней. Работа с международной классификацией болезней. Ознакомление с альтернативными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рубрикатарами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нозологических форм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838" w14:textId="77777777" w:rsidR="00DB7C59" w:rsidRPr="00DB7C59" w:rsidRDefault="00CC7E09" w:rsidP="003E32A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  <w:tr w:rsidR="00DB7C59" w:rsidRPr="00DB7C59" w14:paraId="350B3FFB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0148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75B" w14:textId="77777777" w:rsidR="00DB7C59" w:rsidRPr="00DB7C59" w:rsidRDefault="00DB7C59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 xml:space="preserve">Тема 2.3. Клинико-анатомический анализ операционного и </w:t>
            </w:r>
            <w:proofErr w:type="spellStart"/>
            <w:r w:rsidRPr="00DB7C59">
              <w:rPr>
                <w:rFonts w:ascii="Times New Roman" w:hAnsi="Times New Roman" w:cs="Times New Roman"/>
                <w:sz w:val="24"/>
              </w:rPr>
              <w:t>биопсийного</w:t>
            </w:r>
            <w:proofErr w:type="spellEnd"/>
            <w:r w:rsidRPr="00DB7C59">
              <w:rPr>
                <w:rFonts w:ascii="Times New Roman" w:hAnsi="Times New Roman" w:cs="Times New Roman"/>
                <w:sz w:val="24"/>
              </w:rPr>
              <w:t xml:space="preserve"> материала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C62C" w14:textId="77777777" w:rsidR="00DB7C59" w:rsidRPr="00DB7C59" w:rsidRDefault="00DB7C5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B7C59" w:rsidRPr="00DB7C59" w14:paraId="1D3D3C1A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4A4B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502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r w:rsidRPr="00DB7C59">
              <w:rPr>
                <w:rFonts w:ascii="Times New Roman" w:hAnsi="Times New Roman" w:cs="Times New Roman"/>
                <w:sz w:val="24"/>
                <w:szCs w:val="24"/>
              </w:rPr>
              <w:t>практического занятия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C8C" w14:textId="77777777" w:rsidR="00DB7C59" w:rsidRPr="00DB7C59" w:rsidRDefault="00DB7C59" w:rsidP="00DB7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Биопсийное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исследование. Метод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биопсийного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исследования. Методы фиксации, этапы обработки тканей. </w:t>
            </w:r>
            <w:r w:rsidRPr="00DB7C59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Современные методы прижизненной диагностики. Структура и правила оформления направления материала на гистологическое исследование. </w:t>
            </w:r>
          </w:p>
          <w:p w14:paraId="2D05E336" w14:textId="77777777" w:rsidR="00DB7C59" w:rsidRPr="00DB7C59" w:rsidRDefault="00DB7C59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>Законодательные основы протоколирование исследований.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6BFA" w14:textId="77777777" w:rsidR="00DB7C59" w:rsidRPr="00DB7C59" w:rsidRDefault="00CC7E09" w:rsidP="003E32A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УК-1, ОПК-4</w:t>
            </w:r>
          </w:p>
        </w:tc>
      </w:tr>
      <w:tr w:rsidR="00DB7C59" w:rsidRPr="00DB7C59" w14:paraId="0B60DDED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6299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76A" w14:textId="77777777" w:rsidR="00DB7C59" w:rsidRPr="00DB7C59" w:rsidRDefault="00DB7C59" w:rsidP="00DB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 w:cs="Times New Roman"/>
                <w:sz w:val="24"/>
              </w:rPr>
              <w:t>Тема 2.4. Тромбоз. Эмболия. Инфаркт. Шок. ДВС-</w:t>
            </w:r>
            <w:proofErr w:type="gramStart"/>
            <w:r w:rsidRPr="00DB7C59">
              <w:rPr>
                <w:rFonts w:ascii="Times New Roman" w:hAnsi="Times New Roman" w:cs="Times New Roman"/>
                <w:sz w:val="24"/>
              </w:rPr>
              <w:t>синдром..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3390" w14:textId="77777777" w:rsidR="00DB7C59" w:rsidRPr="00DB7C59" w:rsidRDefault="00DB7C59" w:rsidP="00DB7C5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B7C59" w:rsidRPr="00DB7C59" w14:paraId="75DA48DA" w14:textId="77777777" w:rsidTr="00451403">
        <w:trPr>
          <w:trHeight w:val="38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2EF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9963" w14:textId="77777777" w:rsidR="00DB7C59" w:rsidRPr="00DB7C59" w:rsidRDefault="00DB7C59" w:rsidP="00DB7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>Содержание самостоятельной работы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E81" w14:textId="77777777" w:rsidR="00DB7C59" w:rsidRPr="00DB7C59" w:rsidRDefault="00DB7C59" w:rsidP="00DB7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Стадии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тромбообразования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>, виды тромбов. Виды эмболий и их характеристика. Причины, типы и стадии шока. Стадии ДВС-синдрома. Механизм отеков и их значение для организма. Изучение и описание тематических макропрепаратов. Изучение и описание тематических микропрепаратов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84C" w14:textId="77777777" w:rsidR="00DB7C59" w:rsidRPr="00DB7C59" w:rsidRDefault="00CC7E09" w:rsidP="003E32A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УК-1, ОПК-4</w:t>
            </w:r>
          </w:p>
        </w:tc>
      </w:tr>
    </w:tbl>
    <w:p w14:paraId="5229CCF4" w14:textId="77777777" w:rsidR="00334CA1" w:rsidRPr="00AB6918" w:rsidRDefault="00334CA1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88CED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V. Перечень учебно-методического обеспечения для самостоятельной работы обучающихся по дисциплине</w:t>
      </w:r>
    </w:p>
    <w:p w14:paraId="6533233B" w14:textId="77777777" w:rsidR="00CC7E09" w:rsidRDefault="00CC7E09" w:rsidP="00CC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8395"/>
      </w:tblGrid>
      <w:tr w:rsidR="00CC7E09" w:rsidRPr="00404A88" w14:paraId="6EEDEFFF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50B" w14:textId="77777777" w:rsidR="00CC7E09" w:rsidRPr="00404A88" w:rsidRDefault="00CC7E09" w:rsidP="00CC7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04A88">
              <w:rPr>
                <w:rFonts w:ascii="Times New Roman" w:hAnsi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E572" w14:textId="77777777" w:rsidR="00CC7E09" w:rsidRPr="00404A88" w:rsidRDefault="00CC7E09" w:rsidP="00CC7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04A88">
              <w:rPr>
                <w:rFonts w:ascii="Times New Roman" w:hAnsi="Times New Roman"/>
                <w:b/>
                <w:sz w:val="24"/>
                <w:szCs w:val="20"/>
              </w:rPr>
              <w:t>Наименования</w:t>
            </w:r>
          </w:p>
        </w:tc>
      </w:tr>
      <w:tr w:rsidR="00CC7E09" w:rsidRPr="00DB7C59" w14:paraId="615A8E5F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293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86DD" w14:textId="77777777" w:rsidR="00CC7E09" w:rsidRPr="00DB7C59" w:rsidRDefault="00CC7E09" w:rsidP="00CC7E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Цыплаков Д.Э.,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Хузин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Ф.Ф. Атлас учебных микропрепаратов по патологической анатомии (учебно-методическое пособие для студентов, интернов и ординаторов). - Казань: КГМУ, 2008. - 36 с.</w:t>
            </w:r>
          </w:p>
        </w:tc>
      </w:tr>
      <w:tr w:rsidR="00CC7E09" w:rsidRPr="00DB7C59" w14:paraId="659C29F2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B44A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CA9" w14:textId="77777777" w:rsidR="00CC7E09" w:rsidRPr="00DB7C59" w:rsidRDefault="00CC7E09" w:rsidP="00CC7E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Цыплаков Д.Э., Кулагин Р.Н., </w:t>
            </w:r>
            <w:proofErr w:type="spellStart"/>
            <w:r w:rsidRPr="00DB7C59">
              <w:rPr>
                <w:rFonts w:ascii="Times New Roman" w:hAnsi="Times New Roman"/>
                <w:sz w:val="24"/>
                <w:szCs w:val="20"/>
              </w:rPr>
              <w:t>Хузин</w:t>
            </w:r>
            <w:proofErr w:type="spellEnd"/>
            <w:r w:rsidRPr="00DB7C59">
              <w:rPr>
                <w:rFonts w:ascii="Times New Roman" w:hAnsi="Times New Roman"/>
                <w:sz w:val="24"/>
                <w:szCs w:val="20"/>
              </w:rPr>
              <w:t xml:space="preserve"> Ф.Ф. Принципы изготовления макро- и микроскопических препаратов и примерная схема их изучения на практическом занятии по патологической анатомии (учебно-методическое пособие для студентов, интернов, ординаторов и аспирантов). – Казань: КГМУ, 2009. – 42 с.</w:t>
            </w:r>
          </w:p>
        </w:tc>
      </w:tr>
      <w:tr w:rsidR="00CC7E09" w:rsidRPr="00DB7C59" w14:paraId="3A955069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EDA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749" w14:textId="77777777" w:rsidR="00CC7E09" w:rsidRPr="00DB7C59" w:rsidRDefault="00CC7E09" w:rsidP="00CC7E09">
            <w:pPr>
              <w:pStyle w:val="af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М.М.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Миннебаев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 Ф.И.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Мухутдинова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А.Ю.Теплов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А.М.Фархутдинов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 xml:space="preserve">. </w:t>
            </w:r>
            <w:r w:rsidRPr="00DB7C59">
              <w:rPr>
                <w:rFonts w:ascii="Times New Roman" w:hAnsi="Times New Roman"/>
                <w:lang w:eastAsia="ru-RU"/>
              </w:rPr>
              <w:t>Эндогенная интоксикация. Принципы патогенетической терапии</w:t>
            </w:r>
            <w:r w:rsidRPr="00DB7C59">
              <w:rPr>
                <w:rFonts w:ascii="Times New Roman" w:hAnsi="Times New Roman"/>
                <w:bCs/>
                <w:lang w:eastAsia="ru-RU"/>
              </w:rPr>
              <w:t>.</w:t>
            </w:r>
            <w:r w:rsidRPr="00DB7C59">
              <w:rPr>
                <w:rFonts w:ascii="Times New Roman" w:hAnsi="Times New Roman"/>
                <w:lang w:eastAsia="ru-RU"/>
              </w:rPr>
              <w:t xml:space="preserve"> Учебно-методическое пособие для студентов, интернов, ординаторов.</w:t>
            </w:r>
            <w:r w:rsidRPr="00DB7C59">
              <w:rPr>
                <w:rFonts w:ascii="Times New Roman" w:hAnsi="Times New Roman"/>
                <w:bCs/>
                <w:lang w:eastAsia="ru-RU"/>
              </w:rPr>
              <w:t xml:space="preserve"> - Казань: КГМУ, 2013.- 40 с.</w:t>
            </w:r>
          </w:p>
        </w:tc>
      </w:tr>
      <w:tr w:rsidR="00CC7E09" w:rsidRPr="00DB7C59" w14:paraId="7E383F98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D69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0A4" w14:textId="77777777" w:rsidR="00CC7E09" w:rsidRPr="00DB7C59" w:rsidRDefault="00CC7E09" w:rsidP="00CC7E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</w:pPr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Ф.И.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Мухутдинова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А.М.Фархутдинов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. </w:t>
            </w: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Система лейкоцитов и ее нарушения. </w:t>
            </w:r>
            <w:r w:rsidRPr="00DB7C59">
              <w:rPr>
                <w:rFonts w:ascii="Times New Roman" w:hAnsi="Times New Roman"/>
                <w:sz w:val="24"/>
              </w:rPr>
              <w:t>Учебно</w:t>
            </w:r>
            <w:r w:rsidRPr="00DB7C59">
              <w:rPr>
                <w:rFonts w:ascii="Times New Roman" w:hAnsi="Times New Roman"/>
                <w:sz w:val="24"/>
                <w:szCs w:val="20"/>
              </w:rPr>
              <w:t>е пособие для врачей, обучающихся по программам высшего и дополнительного профессионального образования. –</w:t>
            </w:r>
            <w:r w:rsidRPr="00DB7C59">
              <w:rPr>
                <w:rFonts w:ascii="Times New Roman" w:hAnsi="Times New Roman"/>
                <w:bCs/>
                <w:sz w:val="24"/>
                <w:szCs w:val="20"/>
              </w:rPr>
              <w:t>Казань: КГМУ, 2014.- 40 с.</w:t>
            </w:r>
          </w:p>
        </w:tc>
      </w:tr>
      <w:tr w:rsidR="00CC7E09" w:rsidRPr="00DB7C59" w14:paraId="38CEF5FD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9704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4466" w14:textId="77777777" w:rsidR="00CC7E09" w:rsidRPr="00DB7C59" w:rsidRDefault="00CC7E09" w:rsidP="00CC7E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</w:pPr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Ф.И.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Мухутдинова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А.М.Фархутдинов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. </w:t>
            </w:r>
            <w:r w:rsidRPr="00DB7C59">
              <w:rPr>
                <w:rFonts w:ascii="Times New Roman" w:hAnsi="Times New Roman"/>
                <w:sz w:val="24"/>
                <w:szCs w:val="20"/>
              </w:rPr>
              <w:t xml:space="preserve">Система эритроцитов и ее нарушения. </w:t>
            </w:r>
            <w:r w:rsidRPr="00DB7C59">
              <w:rPr>
                <w:rFonts w:ascii="Times New Roman" w:hAnsi="Times New Roman"/>
                <w:sz w:val="24"/>
              </w:rPr>
              <w:t>Учебно</w:t>
            </w:r>
            <w:r w:rsidRPr="00DB7C59">
              <w:rPr>
                <w:rFonts w:ascii="Times New Roman" w:hAnsi="Times New Roman"/>
                <w:sz w:val="24"/>
                <w:szCs w:val="20"/>
              </w:rPr>
              <w:t>е пособие для врачей, обучающихся по программам высшего и дополнительного профессионального образования. –</w:t>
            </w:r>
            <w:r w:rsidRPr="00DB7C59">
              <w:rPr>
                <w:rFonts w:ascii="Times New Roman" w:hAnsi="Times New Roman"/>
                <w:bCs/>
                <w:sz w:val="24"/>
                <w:szCs w:val="20"/>
              </w:rPr>
              <w:t>Казань: КГМУ, 2014.- 36 с.</w:t>
            </w:r>
          </w:p>
        </w:tc>
      </w:tr>
      <w:tr w:rsidR="00CC7E09" w:rsidRPr="00DB7C59" w14:paraId="3D8F5A39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B31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04D" w14:textId="77777777" w:rsidR="00CC7E09" w:rsidRPr="00DB7C59" w:rsidRDefault="00CC7E09" w:rsidP="00CC7E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</w:pPr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Ф.И.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Мухутдинова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>А.М.Фархутдинов</w:t>
            </w:r>
            <w:proofErr w:type="spellEnd"/>
            <w:r w:rsidRPr="00DB7C59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</w:rPr>
              <w:t xml:space="preserve">. </w:t>
            </w:r>
            <w:r w:rsidRPr="00DB7C59">
              <w:rPr>
                <w:rFonts w:ascii="Times New Roman" w:hAnsi="Times New Roman"/>
                <w:sz w:val="24"/>
                <w:szCs w:val="20"/>
              </w:rPr>
              <w:t xml:space="preserve">Белки теплового шока при патологии клетки. </w:t>
            </w:r>
            <w:r w:rsidRPr="00DB7C59">
              <w:rPr>
                <w:rFonts w:ascii="Times New Roman" w:hAnsi="Times New Roman"/>
                <w:sz w:val="24"/>
              </w:rPr>
              <w:t>Учебно</w:t>
            </w:r>
            <w:r w:rsidRPr="00DB7C59">
              <w:rPr>
                <w:rFonts w:ascii="Times New Roman" w:hAnsi="Times New Roman"/>
                <w:sz w:val="24"/>
                <w:szCs w:val="20"/>
              </w:rPr>
              <w:t>е пособие для врачей, обучающихся по программам высшего и дополнительного профессионального образования. –</w:t>
            </w:r>
            <w:r w:rsidRPr="00DB7C59">
              <w:rPr>
                <w:rFonts w:ascii="Times New Roman" w:hAnsi="Times New Roman"/>
                <w:bCs/>
                <w:sz w:val="24"/>
                <w:szCs w:val="20"/>
              </w:rPr>
              <w:t>Казань: КГМУ, 2014.- 40 с.</w:t>
            </w:r>
          </w:p>
        </w:tc>
      </w:tr>
      <w:tr w:rsidR="00CC7E09" w:rsidRPr="00DB7C59" w14:paraId="6E3C94B5" w14:textId="77777777" w:rsidTr="00CC7E09">
        <w:trPr>
          <w:trHeight w:val="27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04CA" w14:textId="77777777" w:rsidR="00CC7E09" w:rsidRPr="00DB7C59" w:rsidRDefault="00CC7E09" w:rsidP="00CC7E0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92E" w14:textId="77777777" w:rsidR="00CC7E09" w:rsidRPr="0021745F" w:rsidRDefault="00CC7E09" w:rsidP="00CC7E09">
            <w:pPr>
              <w:spacing w:after="0" w:line="240" w:lineRule="auto"/>
              <w:jc w:val="both"/>
              <w:rPr>
                <w:rFonts w:ascii="Roboto" w:hAnsi="Roboto"/>
                <w:shd w:val="clear" w:color="auto" w:fill="FFFFFF"/>
              </w:rPr>
            </w:pPr>
            <w:r w:rsidRPr="0021745F">
              <w:rPr>
                <w:rFonts w:ascii="Roboto" w:hAnsi="Roboto"/>
                <w:shd w:val="clear" w:color="auto" w:fill="FFFFFF"/>
              </w:rPr>
              <w:t>Дунаев П.Д., Бойчук С.В. Анафилактический шок: этиология, патогенез, принципы неотложной терапии: учебное пособие по дисциплине "Патология" для ординаторов первого года обучения / Казанский государственный медицинский университет Министерства здравоохранения Российской Федерации, Кафедра общей патологии. - Казань: Казанский ГМУ, 2021. - 35 с.</w:t>
            </w:r>
          </w:p>
        </w:tc>
      </w:tr>
    </w:tbl>
    <w:p w14:paraId="2521CC48" w14:textId="77777777" w:rsidR="00CC7E09" w:rsidRDefault="00CC7E09" w:rsidP="00CC7E09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A89F" w14:textId="77777777" w:rsidR="00CC7E09" w:rsidRDefault="00CC7E09" w:rsidP="00CC7E0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F93A9" w14:textId="77777777" w:rsidR="0007438E" w:rsidRDefault="0007438E" w:rsidP="00CC7E0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08134" w14:textId="77777777" w:rsidR="0007438E" w:rsidRDefault="0007438E" w:rsidP="00CC7E0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97451" w14:textId="77777777" w:rsidR="0007438E" w:rsidRDefault="0007438E" w:rsidP="00CC7E0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02BC1" w14:textId="77777777" w:rsidR="00CC7E09" w:rsidRDefault="00CC7E09" w:rsidP="00CC7E0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6918">
        <w:rPr>
          <w:rFonts w:ascii="Times New Roman" w:hAnsi="Times New Roman" w:cs="Times New Roman"/>
          <w:b/>
          <w:sz w:val="24"/>
          <w:szCs w:val="24"/>
        </w:rPr>
        <w:t xml:space="preserve">. Фонд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оценочных средств </w:t>
      </w:r>
      <w:r w:rsidRPr="00AB6918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 обучающихся по дисциплине</w:t>
      </w:r>
    </w:p>
    <w:p w14:paraId="5A6B6D45" w14:textId="77777777" w:rsidR="00CC7E09" w:rsidRPr="00AB6918" w:rsidRDefault="00CC7E09" w:rsidP="00CC7E09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BC81B" w14:textId="77777777" w:rsidR="00CC7E09" w:rsidRPr="00BE5D11" w:rsidRDefault="00CC7E09" w:rsidP="00CC7E09">
      <w:pPr>
        <w:pStyle w:val="ac"/>
        <w:numPr>
          <w:ilvl w:val="1"/>
          <w:numId w:val="7"/>
        </w:numPr>
        <w:tabs>
          <w:tab w:val="left" w:pos="0"/>
          <w:tab w:val="left" w:pos="360"/>
          <w:tab w:val="left" w:pos="742"/>
        </w:tabs>
        <w:spacing w:before="0" w:beforeAutospacing="0" w:after="0"/>
        <w:ind w:left="426"/>
        <w:jc w:val="both"/>
      </w:pPr>
      <w:r w:rsidRPr="00BE5D11">
        <w:rPr>
          <w:b/>
          <w:bCs/>
        </w:rPr>
        <w:t>П</w:t>
      </w:r>
      <w:r w:rsidRPr="00BE5D11">
        <w:rPr>
          <w:b/>
        </w:rPr>
        <w:t>еречень компетенций с указанием этапов их формирования в процессе освоения программы ординатуры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365"/>
        <w:gridCol w:w="1398"/>
        <w:gridCol w:w="1847"/>
      </w:tblGrid>
      <w:tr w:rsidR="00CC7E09" w:rsidRPr="00AB6918" w14:paraId="78DC3C57" w14:textId="77777777" w:rsidTr="00CC7E09">
        <w:trPr>
          <w:trHeight w:val="898"/>
        </w:trPr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14:paraId="04489E10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917" w:type="pct"/>
            <w:tcBorders>
              <w:bottom w:val="single" w:sz="4" w:space="0" w:color="auto"/>
            </w:tcBorders>
            <w:vAlign w:val="center"/>
          </w:tcPr>
          <w:p w14:paraId="70E46EA7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proofErr w:type="spellStart"/>
            <w:r w:rsidRPr="00AB6918">
              <w:rPr>
                <w:b/>
              </w:rPr>
              <w:t>Переченьразделов</w:t>
            </w:r>
            <w:proofErr w:type="spellEnd"/>
            <w:r w:rsidRPr="00AB6918">
              <w:rPr>
                <w:b/>
              </w:rPr>
              <w:t xml:space="preserve"> и тем</w:t>
            </w:r>
          </w:p>
        </w:tc>
        <w:tc>
          <w:tcPr>
            <w:tcW w:w="794" w:type="pct"/>
            <w:vAlign w:val="center"/>
          </w:tcPr>
          <w:p w14:paraId="0675E845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745C4C3F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(Л, П, С)</w:t>
            </w:r>
          </w:p>
        </w:tc>
        <w:tc>
          <w:tcPr>
            <w:tcW w:w="965" w:type="pct"/>
            <w:vAlign w:val="center"/>
          </w:tcPr>
          <w:p w14:paraId="13E5FB09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CC7E09" w:rsidRPr="00AB6918" w14:paraId="391E7D5E" w14:textId="77777777" w:rsidTr="00CC7E09">
        <w:tc>
          <w:tcPr>
            <w:tcW w:w="3241" w:type="pct"/>
            <w:gridSpan w:val="2"/>
            <w:vAlign w:val="center"/>
          </w:tcPr>
          <w:p w14:paraId="3403DF06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DF1F09">
              <w:rPr>
                <w:b/>
              </w:rPr>
              <w:t>Раздел 1. Патофизиология</w:t>
            </w:r>
          </w:p>
        </w:tc>
        <w:tc>
          <w:tcPr>
            <w:tcW w:w="794" w:type="pct"/>
          </w:tcPr>
          <w:p w14:paraId="138FC81E" w14:textId="77777777" w:rsidR="00CC7E09" w:rsidRPr="00AB6918" w:rsidRDefault="00CC7E09" w:rsidP="00CC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0DFCDFB3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УК-1, ОПК-4</w:t>
            </w:r>
          </w:p>
        </w:tc>
      </w:tr>
      <w:tr w:rsidR="00CC7E09" w:rsidRPr="00AB6918" w14:paraId="1193A697" w14:textId="77777777" w:rsidTr="00CC7E09">
        <w:tc>
          <w:tcPr>
            <w:tcW w:w="324" w:type="pct"/>
            <w:vMerge w:val="restart"/>
            <w:vAlign w:val="center"/>
          </w:tcPr>
          <w:p w14:paraId="61BC407C" w14:textId="77777777" w:rsidR="00CC7E09" w:rsidRPr="00DF1F09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pct"/>
            <w:vMerge w:val="restart"/>
            <w:vAlign w:val="center"/>
          </w:tcPr>
          <w:p w14:paraId="0E02BDE0" w14:textId="77777777" w:rsidR="00CC7E09" w:rsidRPr="00DF1F09" w:rsidRDefault="00CC7E09" w:rsidP="00CC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Тема 1.1. Патофизиология анафилактического шока</w:t>
            </w:r>
          </w:p>
        </w:tc>
        <w:tc>
          <w:tcPr>
            <w:tcW w:w="794" w:type="pct"/>
          </w:tcPr>
          <w:p w14:paraId="1A3AF246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5" w:type="pct"/>
          </w:tcPr>
          <w:p w14:paraId="626D2E3C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53C8D0C0" w14:textId="77777777" w:rsidTr="00CC7E09">
        <w:tc>
          <w:tcPr>
            <w:tcW w:w="324" w:type="pct"/>
            <w:vMerge/>
            <w:vAlign w:val="center"/>
          </w:tcPr>
          <w:p w14:paraId="686AACD2" w14:textId="77777777" w:rsidR="00CC7E09" w:rsidRPr="00DF1F09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pct"/>
            <w:vMerge/>
            <w:vAlign w:val="center"/>
          </w:tcPr>
          <w:p w14:paraId="5F74D672" w14:textId="77777777" w:rsidR="00CC7E09" w:rsidRPr="00DF1F09" w:rsidRDefault="00CC7E09" w:rsidP="00CC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14:paraId="2053AB4F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" w:type="pct"/>
          </w:tcPr>
          <w:p w14:paraId="44DFABA6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3D2CE2BD" w14:textId="77777777" w:rsidTr="00CC7E09">
        <w:tc>
          <w:tcPr>
            <w:tcW w:w="324" w:type="pct"/>
            <w:vAlign w:val="center"/>
          </w:tcPr>
          <w:p w14:paraId="59FD4099" w14:textId="77777777" w:rsidR="00CC7E09" w:rsidRPr="00DF1F09" w:rsidRDefault="00CC7E09" w:rsidP="00CC7E09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2.</w:t>
            </w:r>
          </w:p>
        </w:tc>
        <w:tc>
          <w:tcPr>
            <w:tcW w:w="2917" w:type="pct"/>
            <w:vAlign w:val="center"/>
          </w:tcPr>
          <w:p w14:paraId="63A4082B" w14:textId="77777777" w:rsidR="00CC7E09" w:rsidRPr="00DF1F09" w:rsidRDefault="00CC7E09" w:rsidP="00CC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09">
              <w:rPr>
                <w:rFonts w:ascii="Times New Roman" w:hAnsi="Times New Roman" w:cs="Times New Roman"/>
                <w:sz w:val="24"/>
                <w:szCs w:val="24"/>
              </w:rPr>
              <w:t>Тема 1.2. Эндогенная интоксикация. Принципы патогенетической коррекции.</w:t>
            </w:r>
          </w:p>
        </w:tc>
        <w:tc>
          <w:tcPr>
            <w:tcW w:w="794" w:type="pct"/>
          </w:tcPr>
          <w:p w14:paraId="26DA4A9D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5" w:type="pct"/>
          </w:tcPr>
          <w:p w14:paraId="1F6D3F94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1AA38954" w14:textId="77777777" w:rsidTr="00CC7E09">
        <w:tc>
          <w:tcPr>
            <w:tcW w:w="324" w:type="pct"/>
            <w:vAlign w:val="center"/>
          </w:tcPr>
          <w:p w14:paraId="7E033B8E" w14:textId="77777777" w:rsidR="00CC7E09" w:rsidRPr="00DF1F09" w:rsidRDefault="00CC7E09" w:rsidP="00CC7E09">
            <w:pPr>
              <w:pStyle w:val="c1e0e7eee2fbe9"/>
              <w:widowControl/>
              <w:jc w:val="center"/>
            </w:pPr>
            <w:r w:rsidRPr="00DF1F09">
              <w:rPr>
                <w:lang w:eastAsia="ru-RU" w:bidi="ar-SA"/>
              </w:rPr>
              <w:t>3.</w:t>
            </w:r>
          </w:p>
        </w:tc>
        <w:tc>
          <w:tcPr>
            <w:tcW w:w="2917" w:type="pct"/>
            <w:vAlign w:val="center"/>
          </w:tcPr>
          <w:p w14:paraId="5D10C10D" w14:textId="77777777" w:rsidR="00CC7E09" w:rsidRPr="00DF1F09" w:rsidRDefault="00CC7E09" w:rsidP="00CC7E09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1.3. Патофизиология системы крови.</w:t>
            </w:r>
          </w:p>
        </w:tc>
        <w:tc>
          <w:tcPr>
            <w:tcW w:w="794" w:type="pct"/>
          </w:tcPr>
          <w:p w14:paraId="66CB0356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" w:type="pct"/>
          </w:tcPr>
          <w:p w14:paraId="154BDE80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1BB923C5" w14:textId="77777777" w:rsidTr="00CC7E09">
        <w:tc>
          <w:tcPr>
            <w:tcW w:w="324" w:type="pct"/>
            <w:vAlign w:val="center"/>
          </w:tcPr>
          <w:p w14:paraId="0ED8112B" w14:textId="77777777" w:rsidR="00CC7E09" w:rsidRPr="00DF1F09" w:rsidRDefault="00CC7E09" w:rsidP="00CC7E09">
            <w:pPr>
              <w:pStyle w:val="c1e0e7eee2fbe9"/>
              <w:widowControl/>
              <w:jc w:val="center"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4.</w:t>
            </w:r>
          </w:p>
        </w:tc>
        <w:tc>
          <w:tcPr>
            <w:tcW w:w="2917" w:type="pct"/>
            <w:vAlign w:val="center"/>
          </w:tcPr>
          <w:p w14:paraId="12175433" w14:textId="77777777" w:rsidR="00CC7E09" w:rsidRPr="00DF1F09" w:rsidRDefault="00CC7E09" w:rsidP="00CC7E09">
            <w:pPr>
              <w:pStyle w:val="c1e0e7eee2fbe9"/>
              <w:widowControl/>
              <w:rPr>
                <w:lang w:eastAsia="ru-RU" w:bidi="ar-SA"/>
              </w:rPr>
            </w:pPr>
            <w:r w:rsidRPr="00DF1F09">
              <w:rPr>
                <w:lang w:eastAsia="ru-RU" w:bidi="ar-SA"/>
              </w:rPr>
              <w:t>Тема 1.4. Белки теплового шока при патологии клетки.</w:t>
            </w:r>
          </w:p>
        </w:tc>
        <w:tc>
          <w:tcPr>
            <w:tcW w:w="794" w:type="pct"/>
          </w:tcPr>
          <w:p w14:paraId="2405D723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" w:type="pct"/>
          </w:tcPr>
          <w:p w14:paraId="0F1B0C72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4B668A4E" w14:textId="77777777" w:rsidTr="00CC7E09">
        <w:tc>
          <w:tcPr>
            <w:tcW w:w="3241" w:type="pct"/>
            <w:gridSpan w:val="2"/>
            <w:vAlign w:val="center"/>
          </w:tcPr>
          <w:p w14:paraId="289DF271" w14:textId="77777777" w:rsidR="00CC7E09" w:rsidRPr="00AB6918" w:rsidRDefault="00CC7E09" w:rsidP="00CC7E0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DF1F09">
              <w:rPr>
                <w:b/>
              </w:rPr>
              <w:t xml:space="preserve">Раздел 2. </w:t>
            </w:r>
            <w:proofErr w:type="spellStart"/>
            <w:r w:rsidRPr="00DF1F09">
              <w:rPr>
                <w:b/>
              </w:rPr>
              <w:t>Патанатомия</w:t>
            </w:r>
            <w:proofErr w:type="spellEnd"/>
          </w:p>
        </w:tc>
        <w:tc>
          <w:tcPr>
            <w:tcW w:w="794" w:type="pct"/>
          </w:tcPr>
          <w:p w14:paraId="4E6AA387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14:paraId="6C106102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</w:p>
        </w:tc>
      </w:tr>
      <w:tr w:rsidR="00CC7E09" w:rsidRPr="00AB6918" w14:paraId="105A9CBF" w14:textId="77777777" w:rsidTr="00CC7E09">
        <w:tc>
          <w:tcPr>
            <w:tcW w:w="324" w:type="pct"/>
            <w:vMerge w:val="restart"/>
            <w:vAlign w:val="center"/>
          </w:tcPr>
          <w:p w14:paraId="37D4A07D" w14:textId="77777777" w:rsidR="00CC7E09" w:rsidRPr="00DF1F09" w:rsidRDefault="00CC7E09" w:rsidP="00CC7E09">
            <w:pPr>
              <w:pStyle w:val="c1e0e7eee2fbe9"/>
              <w:widowControl/>
              <w:jc w:val="center"/>
            </w:pPr>
            <w:r>
              <w:rPr>
                <w:lang w:eastAsia="ru-RU" w:bidi="ar-SA"/>
              </w:rPr>
              <w:t>5.</w:t>
            </w:r>
          </w:p>
        </w:tc>
        <w:tc>
          <w:tcPr>
            <w:tcW w:w="2917" w:type="pct"/>
            <w:vMerge w:val="restart"/>
            <w:vAlign w:val="center"/>
          </w:tcPr>
          <w:p w14:paraId="731DA031" w14:textId="77777777" w:rsidR="00CC7E09" w:rsidRPr="00DF1F09" w:rsidRDefault="00CC7E09" w:rsidP="00CC7E09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2.1. Учение о диагнозе. Медицинское свидетельство о смерти</w:t>
            </w:r>
          </w:p>
        </w:tc>
        <w:tc>
          <w:tcPr>
            <w:tcW w:w="794" w:type="pct"/>
          </w:tcPr>
          <w:p w14:paraId="52976E43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5" w:type="pct"/>
          </w:tcPr>
          <w:p w14:paraId="166DE0ED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4191186C" w14:textId="77777777" w:rsidTr="00CC7E09">
        <w:tc>
          <w:tcPr>
            <w:tcW w:w="324" w:type="pct"/>
            <w:vMerge/>
            <w:vAlign w:val="center"/>
          </w:tcPr>
          <w:p w14:paraId="7F3C0B26" w14:textId="77777777" w:rsidR="00CC7E09" w:rsidRDefault="00CC7E09" w:rsidP="00CC7E09">
            <w:pPr>
              <w:pStyle w:val="c1e0e7eee2fbe9"/>
              <w:widowControl/>
              <w:jc w:val="center"/>
              <w:rPr>
                <w:lang w:eastAsia="ru-RU" w:bidi="ar-SA"/>
              </w:rPr>
            </w:pPr>
          </w:p>
        </w:tc>
        <w:tc>
          <w:tcPr>
            <w:tcW w:w="2917" w:type="pct"/>
            <w:vMerge/>
            <w:vAlign w:val="center"/>
          </w:tcPr>
          <w:p w14:paraId="3D84A0BF" w14:textId="77777777" w:rsidR="00CC7E09" w:rsidRPr="00DF1F09" w:rsidRDefault="00CC7E09" w:rsidP="00CC7E09">
            <w:pPr>
              <w:pStyle w:val="c1e0e7eee2fbe9"/>
              <w:widowControl/>
              <w:rPr>
                <w:lang w:eastAsia="ru-RU" w:bidi="ar-SA"/>
              </w:rPr>
            </w:pPr>
          </w:p>
        </w:tc>
        <w:tc>
          <w:tcPr>
            <w:tcW w:w="794" w:type="pct"/>
          </w:tcPr>
          <w:p w14:paraId="2417A79D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" w:type="pct"/>
          </w:tcPr>
          <w:p w14:paraId="3A85FEEA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3930C04A" w14:textId="77777777" w:rsidTr="00CC7E09">
        <w:tc>
          <w:tcPr>
            <w:tcW w:w="324" w:type="pct"/>
            <w:vAlign w:val="center"/>
          </w:tcPr>
          <w:p w14:paraId="7662B0A9" w14:textId="77777777" w:rsidR="00CC7E09" w:rsidRPr="00DF1F09" w:rsidRDefault="00CC7E09" w:rsidP="00CC7E09">
            <w:pPr>
              <w:pStyle w:val="c1e0e7eee2fbe9"/>
              <w:widowControl/>
              <w:jc w:val="center"/>
            </w:pPr>
            <w:r>
              <w:rPr>
                <w:lang w:eastAsia="ru-RU" w:bidi="ar-SA"/>
              </w:rPr>
              <w:t>6</w:t>
            </w:r>
            <w:r w:rsidRPr="00DF1F09">
              <w:rPr>
                <w:lang w:eastAsia="ru-RU" w:bidi="ar-SA"/>
              </w:rPr>
              <w:t>.</w:t>
            </w:r>
          </w:p>
        </w:tc>
        <w:tc>
          <w:tcPr>
            <w:tcW w:w="2917" w:type="pct"/>
            <w:vAlign w:val="center"/>
          </w:tcPr>
          <w:p w14:paraId="432043E6" w14:textId="77777777" w:rsidR="00CC7E09" w:rsidRPr="00DF1F09" w:rsidRDefault="00CC7E09" w:rsidP="00CC7E09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2.2. Клинико-анатомические сопоставления и анализ результатов аутопсии. МКБ-10</w:t>
            </w:r>
          </w:p>
        </w:tc>
        <w:tc>
          <w:tcPr>
            <w:tcW w:w="794" w:type="pct"/>
          </w:tcPr>
          <w:p w14:paraId="47D995D0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" w:type="pct"/>
          </w:tcPr>
          <w:p w14:paraId="01551C71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0AAE92CA" w14:textId="77777777" w:rsidTr="00CC7E09">
        <w:tc>
          <w:tcPr>
            <w:tcW w:w="324" w:type="pct"/>
            <w:vAlign w:val="center"/>
          </w:tcPr>
          <w:p w14:paraId="1E4DBB4A" w14:textId="77777777" w:rsidR="00CC7E09" w:rsidRPr="00DF1F09" w:rsidRDefault="00CC7E09" w:rsidP="00CC7E09">
            <w:pPr>
              <w:pStyle w:val="c1e0e7eee2fbe9"/>
              <w:widowControl/>
              <w:jc w:val="center"/>
            </w:pPr>
            <w:r>
              <w:rPr>
                <w:lang w:eastAsia="ru-RU" w:bidi="ar-SA"/>
              </w:rPr>
              <w:t>7</w:t>
            </w:r>
            <w:r w:rsidRPr="00DF1F09">
              <w:rPr>
                <w:lang w:eastAsia="ru-RU" w:bidi="ar-SA"/>
              </w:rPr>
              <w:t>.</w:t>
            </w:r>
          </w:p>
        </w:tc>
        <w:tc>
          <w:tcPr>
            <w:tcW w:w="2917" w:type="pct"/>
            <w:vAlign w:val="center"/>
          </w:tcPr>
          <w:p w14:paraId="2716D41C" w14:textId="77777777" w:rsidR="00CC7E09" w:rsidRPr="00DF1F09" w:rsidRDefault="00CC7E09" w:rsidP="00CC7E09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 xml:space="preserve">Тема 2.3. Клинико-анатомический анализ операционного и </w:t>
            </w:r>
            <w:proofErr w:type="spellStart"/>
            <w:r w:rsidRPr="00DF1F09">
              <w:rPr>
                <w:lang w:eastAsia="ru-RU" w:bidi="ar-SA"/>
              </w:rPr>
              <w:t>биопсийного</w:t>
            </w:r>
            <w:proofErr w:type="spellEnd"/>
            <w:r w:rsidRPr="00DF1F09">
              <w:rPr>
                <w:lang w:eastAsia="ru-RU" w:bidi="ar-SA"/>
              </w:rPr>
              <w:t xml:space="preserve"> материала</w:t>
            </w:r>
          </w:p>
        </w:tc>
        <w:tc>
          <w:tcPr>
            <w:tcW w:w="794" w:type="pct"/>
          </w:tcPr>
          <w:p w14:paraId="31D401ED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" w:type="pct"/>
          </w:tcPr>
          <w:p w14:paraId="2D5AAD14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CC7E09" w:rsidRPr="00AB6918" w14:paraId="3E436D1C" w14:textId="77777777" w:rsidTr="00CC7E09">
        <w:tc>
          <w:tcPr>
            <w:tcW w:w="324" w:type="pct"/>
            <w:vAlign w:val="center"/>
          </w:tcPr>
          <w:p w14:paraId="6641FD89" w14:textId="77777777" w:rsidR="00CC7E09" w:rsidRPr="00DF1F09" w:rsidRDefault="00CC7E09" w:rsidP="00CC7E09">
            <w:pPr>
              <w:pStyle w:val="c1e0e7eee2fbe9"/>
              <w:widowControl/>
              <w:jc w:val="center"/>
            </w:pPr>
            <w:r>
              <w:rPr>
                <w:lang w:eastAsia="ru-RU" w:bidi="ar-SA"/>
              </w:rPr>
              <w:t>8</w:t>
            </w:r>
            <w:r w:rsidRPr="00DF1F09">
              <w:rPr>
                <w:lang w:eastAsia="ru-RU" w:bidi="ar-SA"/>
              </w:rPr>
              <w:t>.</w:t>
            </w:r>
          </w:p>
        </w:tc>
        <w:tc>
          <w:tcPr>
            <w:tcW w:w="2917" w:type="pct"/>
            <w:vAlign w:val="center"/>
          </w:tcPr>
          <w:p w14:paraId="0CA86CC8" w14:textId="77777777" w:rsidR="00CC7E09" w:rsidRPr="00DF1F09" w:rsidRDefault="00CC7E09" w:rsidP="00CC7E09">
            <w:pPr>
              <w:pStyle w:val="c1e0e7eee2fbe9"/>
              <w:widowControl/>
            </w:pPr>
            <w:r w:rsidRPr="00DF1F09">
              <w:rPr>
                <w:lang w:eastAsia="ru-RU" w:bidi="ar-SA"/>
              </w:rPr>
              <w:t>Тема 2.4. Тромбоз. Эмболия. Инфаркт. Шок. ДВС-</w:t>
            </w:r>
            <w:proofErr w:type="gramStart"/>
            <w:r w:rsidRPr="00DF1F09">
              <w:rPr>
                <w:lang w:eastAsia="ru-RU" w:bidi="ar-SA"/>
              </w:rPr>
              <w:t>синдром..</w:t>
            </w:r>
            <w:proofErr w:type="gramEnd"/>
          </w:p>
        </w:tc>
        <w:tc>
          <w:tcPr>
            <w:tcW w:w="794" w:type="pct"/>
          </w:tcPr>
          <w:p w14:paraId="3461D95F" w14:textId="77777777" w:rsidR="00CC7E09" w:rsidRPr="00AB6918" w:rsidRDefault="00CC7E09" w:rsidP="00CC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5" w:type="pct"/>
          </w:tcPr>
          <w:p w14:paraId="28DCEB81" w14:textId="77777777" w:rsidR="00CC7E09" w:rsidRPr="00AB6918" w:rsidRDefault="00CC7E09" w:rsidP="00CC7E0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</w:tbl>
    <w:p w14:paraId="3BBD9C52" w14:textId="77777777" w:rsidR="00DF1F09" w:rsidRPr="00AB6918" w:rsidRDefault="00DF1F09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1F09" w:rsidRPr="00AB6918" w:rsidSect="00BE5D11">
          <w:footerReference w:type="default" r:id="rId12"/>
          <w:pgSz w:w="11906" w:h="16838"/>
          <w:pgMar w:top="1134" w:right="851" w:bottom="1134" w:left="1701" w:header="227" w:footer="680" w:gutter="0"/>
          <w:cols w:space="708"/>
          <w:titlePg/>
          <w:docGrid w:linePitch="360"/>
        </w:sectPr>
      </w:pPr>
    </w:p>
    <w:p w14:paraId="7422C4C3" w14:textId="77777777" w:rsidR="00D458DB" w:rsidRDefault="00D458DB" w:rsidP="00D458DB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74E357E9" w14:textId="77777777" w:rsidR="00D458DB" w:rsidRDefault="00D458DB" w:rsidP="00D458DB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50B07536" w14:textId="77777777" w:rsidR="00D458DB" w:rsidRPr="00AB6918" w:rsidRDefault="00D458DB" w:rsidP="00D458DB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</w:p>
    <w:p w14:paraId="1C8D844B" w14:textId="77777777" w:rsidR="00D458DB" w:rsidRPr="00A137A1" w:rsidRDefault="00D458DB" w:rsidP="00D458DB">
      <w:pPr>
        <w:pStyle w:val="ac"/>
        <w:tabs>
          <w:tab w:val="num" w:pos="0"/>
        </w:tabs>
        <w:spacing w:before="0" w:beforeAutospacing="0" w:after="0"/>
        <w:jc w:val="both"/>
        <w:rPr>
          <w:u w:val="single"/>
        </w:rPr>
      </w:pPr>
      <w:r w:rsidRPr="00AB6918">
        <w:t xml:space="preserve">В процессе освоения дисциплины формируются следующие компетенции: </w:t>
      </w:r>
      <w:r>
        <w:rPr>
          <w:u w:val="single"/>
        </w:rPr>
        <w:t>УК-1, ОПК-4.</w:t>
      </w:r>
    </w:p>
    <w:p w14:paraId="7C18E565" w14:textId="77777777" w:rsidR="00D458DB" w:rsidRDefault="00D458DB" w:rsidP="00D458DB">
      <w:pPr>
        <w:pStyle w:val="ac"/>
        <w:tabs>
          <w:tab w:val="num" w:pos="0"/>
        </w:tabs>
        <w:spacing w:before="0" w:beforeAutospacing="0" w:after="0"/>
        <w:jc w:val="both"/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  <w:gridCol w:w="2675"/>
        <w:gridCol w:w="1362"/>
        <w:gridCol w:w="2529"/>
        <w:gridCol w:w="2342"/>
        <w:gridCol w:w="2193"/>
        <w:gridCol w:w="2085"/>
      </w:tblGrid>
      <w:tr w:rsidR="00D458DB" w14:paraId="1E904713" w14:textId="77777777" w:rsidTr="000F2058">
        <w:tc>
          <w:tcPr>
            <w:tcW w:w="1600" w:type="dxa"/>
            <w:vMerge w:val="restart"/>
          </w:tcPr>
          <w:p w14:paraId="62253DB7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 w:rsidRPr="00404A88">
              <w:rPr>
                <w:b/>
                <w:spacing w:val="-6"/>
                <w:kern w:val="2"/>
              </w:rPr>
              <w:t>Перечень компетенций</w:t>
            </w:r>
          </w:p>
        </w:tc>
        <w:tc>
          <w:tcPr>
            <w:tcW w:w="2675" w:type="dxa"/>
            <w:vMerge w:val="restart"/>
          </w:tcPr>
          <w:p w14:paraId="49BD7038" w14:textId="77777777" w:rsidR="00D458DB" w:rsidRPr="00404A88" w:rsidRDefault="00D458DB" w:rsidP="000F2058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 обучения</w:t>
            </w:r>
          </w:p>
          <w:p w14:paraId="0386ECEA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 w:rsidRPr="00404A88">
              <w:rPr>
                <w:b/>
                <w:spacing w:val="-6"/>
                <w:kern w:val="2"/>
              </w:rPr>
              <w:t>(показатели достижения заданного уровня освоения компетенций)</w:t>
            </w:r>
          </w:p>
        </w:tc>
        <w:tc>
          <w:tcPr>
            <w:tcW w:w="1362" w:type="dxa"/>
            <w:vMerge w:val="restart"/>
          </w:tcPr>
          <w:p w14:paraId="6A3B74F1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 w:rsidRPr="00404A88">
              <w:rPr>
                <w:b/>
                <w:spacing w:val="-6"/>
                <w:kern w:val="2"/>
              </w:rPr>
              <w:t>Форма оценочных средств</w:t>
            </w:r>
          </w:p>
        </w:tc>
        <w:tc>
          <w:tcPr>
            <w:tcW w:w="9149" w:type="dxa"/>
            <w:gridSpan w:val="4"/>
          </w:tcPr>
          <w:p w14:paraId="06023AA4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 w:rsidRPr="00404A88">
              <w:rPr>
                <w:b/>
                <w:spacing w:val="-6"/>
                <w:kern w:val="2"/>
              </w:rPr>
              <w:t>Критерии оценивания результатов обучения (дескрипторы)</w:t>
            </w:r>
          </w:p>
        </w:tc>
      </w:tr>
      <w:tr w:rsidR="00D458DB" w14:paraId="7B20A9A6" w14:textId="77777777" w:rsidTr="000F2058">
        <w:tc>
          <w:tcPr>
            <w:tcW w:w="1600" w:type="dxa"/>
            <w:vMerge/>
          </w:tcPr>
          <w:p w14:paraId="20035ECC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2675" w:type="dxa"/>
            <w:vMerge/>
          </w:tcPr>
          <w:p w14:paraId="3C58891B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1362" w:type="dxa"/>
            <w:vMerge/>
          </w:tcPr>
          <w:p w14:paraId="2B90B836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2529" w:type="dxa"/>
          </w:tcPr>
          <w:p w14:paraId="69F7BC91" w14:textId="77777777" w:rsidR="00D458DB" w:rsidRDefault="00D458DB" w:rsidP="000F2058"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 xml:space="preserve"> </w:t>
            </w: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  <w:r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 xml:space="preserve"> </w:t>
            </w: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342" w:type="dxa"/>
          </w:tcPr>
          <w:p w14:paraId="6009F56B" w14:textId="77777777" w:rsidR="00D458DB" w:rsidRDefault="00D458DB" w:rsidP="000F2058"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 xml:space="preserve"> </w:t>
            </w:r>
            <w:proofErr w:type="gramStart"/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минимальный(</w:t>
            </w:r>
            <w:proofErr w:type="gramEnd"/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70-79 баллов)</w:t>
            </w:r>
          </w:p>
        </w:tc>
        <w:tc>
          <w:tcPr>
            <w:tcW w:w="2193" w:type="dxa"/>
          </w:tcPr>
          <w:p w14:paraId="7918F58A" w14:textId="77777777" w:rsidR="00D458DB" w:rsidRPr="00404A88" w:rsidRDefault="00D458DB" w:rsidP="000F2058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4D90B002" w14:textId="77777777" w:rsidR="00D458DB" w:rsidRPr="00404A88" w:rsidRDefault="00D458DB" w:rsidP="000F2058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42BD26C0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b/>
                <w:spacing w:val="-6"/>
                <w:kern w:val="2"/>
              </w:rPr>
              <w:t>(80-89 баллов)</w:t>
            </w:r>
          </w:p>
        </w:tc>
        <w:tc>
          <w:tcPr>
            <w:tcW w:w="2085" w:type="dxa"/>
          </w:tcPr>
          <w:p w14:paraId="6D846E69" w14:textId="77777777" w:rsidR="00D458DB" w:rsidRPr="00404A88" w:rsidRDefault="00D458DB" w:rsidP="000F2058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0C8CAA1C" w14:textId="77777777" w:rsidR="00D458DB" w:rsidRPr="00404A88" w:rsidRDefault="00D458DB" w:rsidP="000F2058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0B66A04F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b/>
                <w:spacing w:val="-6"/>
                <w:kern w:val="2"/>
              </w:rPr>
              <w:t>(90-100 баллов)</w:t>
            </w:r>
          </w:p>
        </w:tc>
      </w:tr>
      <w:tr w:rsidR="00D458DB" w14:paraId="0C4F880D" w14:textId="77777777" w:rsidTr="000F2058">
        <w:tc>
          <w:tcPr>
            <w:tcW w:w="1600" w:type="dxa"/>
            <w:vMerge w:val="restart"/>
          </w:tcPr>
          <w:p w14:paraId="2F1932ED" w14:textId="77777777" w:rsidR="00D458DB" w:rsidRPr="00EB3FE5" w:rsidRDefault="00D458DB" w:rsidP="000F2058">
            <w:pPr>
              <w:pStyle w:val="ac"/>
              <w:tabs>
                <w:tab w:val="num" w:pos="0"/>
              </w:tabs>
              <w:spacing w:before="0" w:after="0"/>
              <w:jc w:val="both"/>
              <w:rPr>
                <w:b/>
              </w:rPr>
            </w:pPr>
            <w:r w:rsidRPr="00EB3FE5">
              <w:rPr>
                <w:b/>
                <w:sz w:val="22"/>
              </w:rPr>
              <w:t>УК-1, ОПК-4</w:t>
            </w:r>
          </w:p>
        </w:tc>
        <w:tc>
          <w:tcPr>
            <w:tcW w:w="2675" w:type="dxa"/>
          </w:tcPr>
          <w:p w14:paraId="74C37E0B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  <w:rPr>
                <w:b/>
                <w:bCs/>
                <w:spacing w:val="-6"/>
                <w:kern w:val="2"/>
              </w:rPr>
            </w:pPr>
            <w:r w:rsidRPr="00404A88">
              <w:rPr>
                <w:b/>
                <w:bCs/>
                <w:spacing w:val="-6"/>
                <w:kern w:val="2"/>
              </w:rPr>
              <w:t>Знать:</w:t>
            </w:r>
            <w:r>
              <w:rPr>
                <w:b/>
                <w:bCs/>
                <w:spacing w:val="-6"/>
                <w:kern w:val="2"/>
              </w:rPr>
              <w:t xml:space="preserve"> </w:t>
            </w:r>
          </w:p>
          <w:p w14:paraId="0AC764EF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EB3FE5">
              <w:rPr>
                <w:b/>
              </w:rPr>
              <w:t>УК-1.1:</w:t>
            </w:r>
            <w:r>
              <w:t xml:space="preserve"> </w:t>
            </w:r>
            <w:r w:rsidRPr="00A137A1">
              <w:t>сущность методов системного анализа и системного синтеза</w:t>
            </w:r>
            <w:r>
              <w:t>;</w:t>
            </w:r>
          </w:p>
          <w:p w14:paraId="1E77DEE5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EB3FE5">
              <w:rPr>
                <w:b/>
              </w:rPr>
              <w:t>УК-1.2:</w:t>
            </w:r>
            <w:r>
              <w:t xml:space="preserve"> </w:t>
            </w:r>
            <w:r w:rsidRPr="00A137A1">
              <w:t>методики определения стратегий решения проблемных ситуаций; знать понятие системного подхода; знать понятие и виды междисциплинарных подходов</w:t>
            </w:r>
            <w:r>
              <w:t>.</w:t>
            </w:r>
          </w:p>
          <w:p w14:paraId="77AEC843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  <w:rPr>
                <w:color w:val="000000"/>
              </w:rPr>
            </w:pPr>
            <w:r w:rsidRPr="00EB3FE5">
              <w:rPr>
                <w:b/>
              </w:rPr>
              <w:t>ОПК-4.1:</w:t>
            </w:r>
            <w:r>
              <w:t xml:space="preserve"> </w:t>
            </w:r>
            <w:r w:rsidRPr="00100B33">
              <w:rPr>
                <w:color w:val="000000"/>
              </w:rPr>
              <w:t>методики проведени</w:t>
            </w:r>
            <w:r>
              <w:rPr>
                <w:color w:val="000000"/>
              </w:rPr>
              <w:t>я клинического осмотра пациента;</w:t>
            </w:r>
          </w:p>
          <w:p w14:paraId="0745A0B7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  <w:rPr>
                <w:color w:val="000000"/>
              </w:rPr>
            </w:pPr>
            <w:r w:rsidRPr="00EB3FE5">
              <w:rPr>
                <w:b/>
                <w:color w:val="000000"/>
              </w:rPr>
              <w:t>ОПК-4.2:</w:t>
            </w:r>
            <w:r>
              <w:rPr>
                <w:color w:val="000000"/>
              </w:rPr>
              <w:t xml:space="preserve"> </w:t>
            </w:r>
            <w:r w:rsidRPr="00100B33">
              <w:rPr>
                <w:color w:val="000000"/>
              </w:rPr>
              <w:t>основные синдромы и симптомы заболеваний.</w:t>
            </w:r>
          </w:p>
          <w:p w14:paraId="15332F06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1362" w:type="dxa"/>
            <w:vAlign w:val="center"/>
          </w:tcPr>
          <w:p w14:paraId="679FC8E7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 w:rsidRPr="00404A88">
              <w:rPr>
                <w:bCs/>
              </w:rPr>
              <w:t>Решение тестовых заданий</w:t>
            </w:r>
          </w:p>
        </w:tc>
        <w:tc>
          <w:tcPr>
            <w:tcW w:w="2529" w:type="dxa"/>
          </w:tcPr>
          <w:p w14:paraId="77EB29F2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>
              <w:t>Получено менее 70</w:t>
            </w:r>
            <w:r w:rsidRPr="00404A88">
              <w:t>% правильных ответов за тестовые задания.</w:t>
            </w:r>
          </w:p>
        </w:tc>
        <w:tc>
          <w:tcPr>
            <w:tcW w:w="2342" w:type="dxa"/>
          </w:tcPr>
          <w:p w14:paraId="13B51590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>
              <w:t>Получено 70-79</w:t>
            </w:r>
            <w:r w:rsidRPr="00404A88">
              <w:t>% правильных ответов за тестовые задания.</w:t>
            </w:r>
          </w:p>
        </w:tc>
        <w:tc>
          <w:tcPr>
            <w:tcW w:w="2193" w:type="dxa"/>
          </w:tcPr>
          <w:p w14:paraId="2508F77A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>
              <w:t>Получено 80-89</w:t>
            </w:r>
            <w:r w:rsidRPr="00404A88">
              <w:t>% правильных ответов за тестовые задания.</w:t>
            </w:r>
          </w:p>
        </w:tc>
        <w:tc>
          <w:tcPr>
            <w:tcW w:w="2085" w:type="dxa"/>
          </w:tcPr>
          <w:p w14:paraId="640AC5B4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>
              <w:t>Получено 90-100</w:t>
            </w:r>
            <w:r w:rsidRPr="00404A88">
              <w:t>% правильных ответов за тестовые задания.</w:t>
            </w:r>
          </w:p>
        </w:tc>
      </w:tr>
      <w:tr w:rsidR="00D458DB" w14:paraId="49AD2F0D" w14:textId="77777777" w:rsidTr="000F2058">
        <w:tc>
          <w:tcPr>
            <w:tcW w:w="1600" w:type="dxa"/>
            <w:vMerge/>
          </w:tcPr>
          <w:p w14:paraId="6222FF49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after="0"/>
              <w:jc w:val="both"/>
            </w:pPr>
          </w:p>
        </w:tc>
        <w:tc>
          <w:tcPr>
            <w:tcW w:w="2675" w:type="dxa"/>
          </w:tcPr>
          <w:p w14:paraId="73A885EF" w14:textId="77777777" w:rsidR="00D458DB" w:rsidRDefault="00D458DB" w:rsidP="000F2058">
            <w:pPr>
              <w:widowControl w:val="0"/>
              <w:tabs>
                <w:tab w:val="left" w:pos="708"/>
                <w:tab w:val="left" w:pos="1725"/>
              </w:tabs>
              <w:jc w:val="both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4"/>
                <w:szCs w:val="24"/>
              </w:rPr>
              <w:tab/>
            </w:r>
          </w:p>
          <w:p w14:paraId="232709AD" w14:textId="77777777" w:rsidR="00D458DB" w:rsidRDefault="00D458DB" w:rsidP="000F2058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sz w:val="24"/>
                <w:szCs w:val="24"/>
              </w:rPr>
              <w:t>УК-1.1: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A1">
              <w:rPr>
                <w:rFonts w:ascii="Times New Roman" w:hAnsi="Times New Roman" w:cs="Times New Roman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частных, не существенных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AB0266" w14:textId="77777777" w:rsidR="00D458DB" w:rsidRPr="00637D91" w:rsidRDefault="00D458DB" w:rsidP="000F20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sz w:val="24"/>
                <w:szCs w:val="24"/>
              </w:rPr>
              <w:t>УК-1.2: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A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закономерности изучаемых объектов, прогнозировать новые неизвестные закономерности; разрабатывать стратегию решения </w:t>
            </w:r>
            <w:r w:rsidRPr="00637D91">
              <w:rPr>
                <w:rFonts w:ascii="Times New Roman" w:hAnsi="Times New Roman" w:cs="Times New Roman"/>
                <w:sz w:val="24"/>
                <w:szCs w:val="24"/>
              </w:rPr>
              <w:t>проблемной ситуации.</w:t>
            </w:r>
          </w:p>
          <w:p w14:paraId="5A87C0A5" w14:textId="77777777" w:rsidR="00D458DB" w:rsidRPr="00637D91" w:rsidRDefault="00D458DB" w:rsidP="000F20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sz w:val="24"/>
                <w:szCs w:val="24"/>
              </w:rPr>
              <w:t>ОПК-4.1:</w:t>
            </w:r>
            <w:r w:rsidRPr="0063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проводить сбор анамнеза и осмотр пациента;</w:t>
            </w:r>
          </w:p>
          <w:p w14:paraId="24F65F9F" w14:textId="77777777" w:rsidR="00D458DB" w:rsidRPr="00637D91" w:rsidRDefault="00D458DB" w:rsidP="000F205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ОПК-4.2:</w:t>
            </w:r>
            <w:r w:rsidRPr="00637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интерпретировать полученные данные при клиническом обследовании.</w:t>
            </w:r>
          </w:p>
        </w:tc>
        <w:tc>
          <w:tcPr>
            <w:tcW w:w="1362" w:type="dxa"/>
            <w:vAlign w:val="center"/>
          </w:tcPr>
          <w:p w14:paraId="1ABF1CE6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>
              <w:rPr>
                <w:bCs/>
              </w:rPr>
              <w:t>Решение ситуационных задач</w:t>
            </w:r>
          </w:p>
        </w:tc>
        <w:tc>
          <w:tcPr>
            <w:tcW w:w="2529" w:type="dxa"/>
          </w:tcPr>
          <w:p w14:paraId="30C457A2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rFonts w:eastAsia="TimesNewRomanPSMT"/>
              </w:rPr>
              <w:t xml:space="preserve">обучающийся </w:t>
            </w:r>
            <w:r w:rsidRPr="00404A88">
              <w:rPr>
                <w:spacing w:val="-6"/>
                <w:kern w:val="2"/>
              </w:rPr>
              <w:t>не умеет анализировать варианты решения конкретных практических задач, не способен дать обоснование принятому решению</w:t>
            </w:r>
          </w:p>
        </w:tc>
        <w:tc>
          <w:tcPr>
            <w:tcW w:w="2342" w:type="dxa"/>
          </w:tcPr>
          <w:p w14:paraId="77629E8A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rFonts w:eastAsia="TimesNewRomanPSMT"/>
              </w:rPr>
              <w:t xml:space="preserve">обучающийся </w:t>
            </w:r>
            <w:r w:rsidRPr="00404A88">
              <w:rPr>
                <w:spacing w:val="-6"/>
                <w:kern w:val="2"/>
              </w:rPr>
              <w:t>частично умеет анализировать решения конкретных практических задач, делает грубые ошибки в обосновании принятого решения, которые самостоятельно исправить не может</w:t>
            </w:r>
          </w:p>
        </w:tc>
        <w:tc>
          <w:tcPr>
            <w:tcW w:w="2193" w:type="dxa"/>
          </w:tcPr>
          <w:p w14:paraId="1D691948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rFonts w:eastAsia="TimesNewRomanPSMT"/>
              </w:rPr>
              <w:t xml:space="preserve">обучающийся </w:t>
            </w:r>
            <w:r w:rsidRPr="00404A88">
              <w:rPr>
                <w:spacing w:val="-6"/>
                <w:kern w:val="2"/>
              </w:rPr>
              <w:t>ориентируется в решении конкретных практических задач, но делает ошибки в обосновании принятого решения, способен самостоятельно исправлять ошибки при помощи преподавателя</w:t>
            </w:r>
          </w:p>
        </w:tc>
        <w:tc>
          <w:tcPr>
            <w:tcW w:w="2085" w:type="dxa"/>
          </w:tcPr>
          <w:p w14:paraId="63FBB074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rFonts w:eastAsia="TimesNewRomanPSMT"/>
              </w:rPr>
              <w:t xml:space="preserve">обучающийся </w:t>
            </w:r>
            <w:r w:rsidRPr="00404A88">
              <w:rPr>
                <w:spacing w:val="-6"/>
                <w:kern w:val="2"/>
              </w:rPr>
              <w:t>ориентируется в решении конкретных практических задач, дает четкое обоснование принятому решению</w:t>
            </w:r>
          </w:p>
        </w:tc>
      </w:tr>
      <w:tr w:rsidR="00D458DB" w14:paraId="1342E0F1" w14:textId="77777777" w:rsidTr="000F2058">
        <w:tc>
          <w:tcPr>
            <w:tcW w:w="1600" w:type="dxa"/>
            <w:vMerge/>
          </w:tcPr>
          <w:p w14:paraId="13F2E88E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2675" w:type="dxa"/>
            <w:vMerge w:val="restart"/>
          </w:tcPr>
          <w:p w14:paraId="68D05977" w14:textId="77777777" w:rsidR="00D458DB" w:rsidRDefault="00D458DB" w:rsidP="000F2058">
            <w:pPr>
              <w:snapToGrid w:val="0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4"/>
                <w:szCs w:val="24"/>
              </w:rPr>
            </w:pPr>
            <w:r w:rsidRPr="00404A88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4"/>
                <w:szCs w:val="24"/>
              </w:rPr>
              <w:t>Владеть:</w:t>
            </w:r>
          </w:p>
          <w:p w14:paraId="1C0507D2" w14:textId="77777777" w:rsidR="00D458DB" w:rsidRDefault="00D458DB" w:rsidP="000F20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sz w:val="24"/>
                <w:szCs w:val="24"/>
              </w:rPr>
              <w:t>УК-1.1: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A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методов системного анализа и системного синтеза; выделять </w:t>
            </w:r>
            <w:r w:rsidRPr="00A1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составляющие проблемной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определять связи между ними;</w:t>
            </w:r>
          </w:p>
          <w:p w14:paraId="0809B1C0" w14:textId="77777777" w:rsidR="00D458DB" w:rsidRPr="00EB3FE5" w:rsidRDefault="00D458DB" w:rsidP="000F205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sz w:val="24"/>
                <w:szCs w:val="24"/>
              </w:rPr>
              <w:t>УК-1.2: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A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стратегий решения проблемных ситуаций, учебных и профессиональных задач; владеть навыками применения </w:t>
            </w:r>
            <w:r w:rsidRPr="00EB3FE5">
              <w:rPr>
                <w:rFonts w:ascii="Times New Roman" w:hAnsi="Times New Roman" w:cs="Times New Roman"/>
                <w:sz w:val="24"/>
                <w:szCs w:val="24"/>
              </w:rPr>
              <w:t>системного и междисциплинарного подходов.</w:t>
            </w:r>
          </w:p>
          <w:p w14:paraId="76F4B789" w14:textId="77777777" w:rsidR="00D458DB" w:rsidRPr="00EB3FE5" w:rsidRDefault="00D458DB" w:rsidP="000F2058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FE5">
              <w:rPr>
                <w:rFonts w:ascii="Times New Roman" w:hAnsi="Times New Roman" w:cs="Times New Roman"/>
                <w:b/>
                <w:sz w:val="24"/>
                <w:szCs w:val="24"/>
              </w:rPr>
              <w:t>ОПК-4.1:</w:t>
            </w:r>
            <w:r w:rsidRPr="00EB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наблюдения, опроса, осмотра, пальпации, перкуссии и аускультации;</w:t>
            </w:r>
          </w:p>
          <w:p w14:paraId="25320A18" w14:textId="77777777" w:rsidR="00D458DB" w:rsidRPr="00637D91" w:rsidRDefault="00D458DB" w:rsidP="000F2058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</w:pPr>
            <w:r w:rsidRPr="00EB3F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ОПК-4.2:</w:t>
            </w:r>
            <w:r w:rsidRPr="00EB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навыками постановки диагноза.</w:t>
            </w:r>
          </w:p>
        </w:tc>
        <w:tc>
          <w:tcPr>
            <w:tcW w:w="1362" w:type="dxa"/>
            <w:vMerge w:val="restart"/>
            <w:vAlign w:val="center"/>
          </w:tcPr>
          <w:p w14:paraId="0BB9EFFF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center"/>
            </w:pPr>
            <w:r w:rsidRPr="00404A88">
              <w:lastRenderedPageBreak/>
              <w:t xml:space="preserve">Задания на принятие решения в нестандартной ситуации </w:t>
            </w:r>
            <w:r w:rsidRPr="00404A88">
              <w:lastRenderedPageBreak/>
              <w:t>(ситуация выбора)</w:t>
            </w:r>
          </w:p>
        </w:tc>
        <w:tc>
          <w:tcPr>
            <w:tcW w:w="2529" w:type="dxa"/>
          </w:tcPr>
          <w:p w14:paraId="7738C2BB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lastRenderedPageBreak/>
              <w:t xml:space="preserve">Медицинское свидетельство о смерти оформлено не верно или имеются грубые ошибки в систематике </w:t>
            </w:r>
            <w:r w:rsidRPr="00404A88">
              <w:lastRenderedPageBreak/>
              <w:t>заболеваний, которые обучающийся исправить самостоятельно не может</w:t>
            </w:r>
          </w:p>
        </w:tc>
        <w:tc>
          <w:tcPr>
            <w:tcW w:w="2342" w:type="dxa"/>
          </w:tcPr>
          <w:p w14:paraId="57936982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lastRenderedPageBreak/>
              <w:t xml:space="preserve">Медицинское свидетельство о смерти оформлено с ошибками, которые исправляются обучающим </w:t>
            </w:r>
            <w:r w:rsidRPr="00404A88">
              <w:lastRenderedPageBreak/>
              <w:t>самостоятельно при указании на них.</w:t>
            </w:r>
          </w:p>
        </w:tc>
        <w:tc>
          <w:tcPr>
            <w:tcW w:w="2193" w:type="dxa"/>
          </w:tcPr>
          <w:p w14:paraId="4D437784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lastRenderedPageBreak/>
              <w:t xml:space="preserve">Медицинское свидетельство о смерти оформлено верно или имеются ошибки, которые исправляются </w:t>
            </w:r>
            <w:r w:rsidRPr="00404A88">
              <w:lastRenderedPageBreak/>
              <w:t>обучающим самостоятельно при указании на них.</w:t>
            </w:r>
          </w:p>
        </w:tc>
        <w:tc>
          <w:tcPr>
            <w:tcW w:w="2085" w:type="dxa"/>
          </w:tcPr>
          <w:p w14:paraId="304CF43F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lastRenderedPageBreak/>
              <w:t>Медицинское свидетельство о смерти оформлено верно</w:t>
            </w:r>
          </w:p>
        </w:tc>
      </w:tr>
      <w:tr w:rsidR="00D458DB" w14:paraId="0674AC9B" w14:textId="77777777" w:rsidTr="000F2058">
        <w:tc>
          <w:tcPr>
            <w:tcW w:w="1600" w:type="dxa"/>
            <w:vMerge/>
          </w:tcPr>
          <w:p w14:paraId="07BC3F0B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2675" w:type="dxa"/>
            <w:vMerge/>
          </w:tcPr>
          <w:p w14:paraId="5BCB3308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1362" w:type="dxa"/>
            <w:vMerge/>
          </w:tcPr>
          <w:p w14:paraId="1D718FED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</w:p>
        </w:tc>
        <w:tc>
          <w:tcPr>
            <w:tcW w:w="2529" w:type="dxa"/>
          </w:tcPr>
          <w:p w14:paraId="28AB3EA8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spacing w:val="-6"/>
                <w:kern w:val="2"/>
              </w:rPr>
              <w:t>Диагноз не установлен, не указаны морфологические изменения, метод окраски, возможные заболевания и исходы</w:t>
            </w:r>
          </w:p>
        </w:tc>
        <w:tc>
          <w:tcPr>
            <w:tcW w:w="2342" w:type="dxa"/>
          </w:tcPr>
          <w:p w14:paraId="4C8F786A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spacing w:val="-6"/>
                <w:kern w:val="2"/>
              </w:rPr>
              <w:t>Установлен диагноз, указаны морфологические изменения и/или метод окраски, возможные заболевания и исходы</w:t>
            </w:r>
          </w:p>
        </w:tc>
        <w:tc>
          <w:tcPr>
            <w:tcW w:w="2193" w:type="dxa"/>
          </w:tcPr>
          <w:p w14:paraId="370B5BFE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spacing w:val="-6"/>
                <w:kern w:val="2"/>
              </w:rPr>
              <w:t>Установлен диагноз, указаны морфологические изменения, метод окраски и/или возможные заболевания и исходы</w:t>
            </w:r>
          </w:p>
        </w:tc>
        <w:tc>
          <w:tcPr>
            <w:tcW w:w="2085" w:type="dxa"/>
          </w:tcPr>
          <w:p w14:paraId="49D4DED0" w14:textId="77777777" w:rsidR="00D458DB" w:rsidRDefault="00D458DB" w:rsidP="000F2058">
            <w:pPr>
              <w:pStyle w:val="ac"/>
              <w:tabs>
                <w:tab w:val="num" w:pos="0"/>
              </w:tabs>
              <w:spacing w:before="0" w:beforeAutospacing="0" w:after="0"/>
              <w:jc w:val="both"/>
            </w:pPr>
            <w:r w:rsidRPr="00404A88">
              <w:rPr>
                <w:spacing w:val="-6"/>
                <w:kern w:val="2"/>
              </w:rPr>
              <w:t>Установлен диагноз, указаны морфологические изменения, метод окраски, возможные заболевания и исходы</w:t>
            </w:r>
          </w:p>
        </w:tc>
      </w:tr>
    </w:tbl>
    <w:p w14:paraId="450E5E05" w14:textId="77777777" w:rsidR="00D458DB" w:rsidRDefault="00D458DB" w:rsidP="00D458DB">
      <w:pPr>
        <w:pStyle w:val="ac"/>
        <w:tabs>
          <w:tab w:val="num" w:pos="0"/>
        </w:tabs>
        <w:spacing w:before="0" w:beforeAutospacing="0" w:after="0"/>
        <w:jc w:val="both"/>
      </w:pPr>
    </w:p>
    <w:p w14:paraId="5339C9FF" w14:textId="77777777" w:rsidR="00D458DB" w:rsidRDefault="00D458DB" w:rsidP="00D458DB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</w:pPr>
    </w:p>
    <w:p w14:paraId="6B070FDB" w14:textId="77777777" w:rsidR="00D458DB" w:rsidRPr="00AB6918" w:rsidRDefault="00D458DB" w:rsidP="00D458DB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</w:pPr>
    </w:p>
    <w:p w14:paraId="08F824B2" w14:textId="77777777" w:rsidR="002E3A2C" w:rsidRDefault="002E3A2C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</w:pPr>
    </w:p>
    <w:p w14:paraId="32A475F0" w14:textId="77777777" w:rsidR="002E3A2C" w:rsidRPr="00AB6918" w:rsidRDefault="002E3A2C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</w:pPr>
    </w:p>
    <w:p w14:paraId="6A4D57A5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34283E84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06F3252C" w14:textId="77777777" w:rsidR="007B23E3" w:rsidRPr="00B11060" w:rsidRDefault="007B23E3" w:rsidP="007B23E3">
      <w:pPr>
        <w:pStyle w:val="c1e0e7eee2fbe9"/>
        <w:widowControl/>
        <w:jc w:val="both"/>
        <w:rPr>
          <w:sz w:val="20"/>
          <w:szCs w:val="20"/>
          <w:lang w:eastAsia="ru-RU" w:bidi="ar-SA"/>
        </w:rPr>
      </w:pPr>
    </w:p>
    <w:p w14:paraId="38E5CCF2" w14:textId="77777777" w:rsidR="00051847" w:rsidRPr="007B23E3" w:rsidRDefault="00051847" w:rsidP="007B23E3">
      <w:pPr>
        <w:pStyle w:val="ac"/>
        <w:spacing w:before="0" w:beforeAutospacing="0" w:after="0"/>
        <w:jc w:val="center"/>
        <w:rPr>
          <w:b/>
          <w:u w:val="single"/>
        </w:rPr>
      </w:pPr>
      <w:r w:rsidRPr="007B23E3">
        <w:rPr>
          <w:b/>
          <w:u w:val="single"/>
        </w:rPr>
        <w:t>1 уровень – оценка знаний</w:t>
      </w:r>
    </w:p>
    <w:p w14:paraId="62F43016" w14:textId="77777777" w:rsidR="00051847" w:rsidRPr="007B23E3" w:rsidRDefault="00051847" w:rsidP="007B23E3">
      <w:pPr>
        <w:pStyle w:val="ac"/>
        <w:spacing w:before="0" w:beforeAutospacing="0" w:after="0"/>
        <w:ind w:firstLine="709"/>
        <w:jc w:val="both"/>
      </w:pPr>
      <w:r w:rsidRPr="007B23E3">
        <w:t xml:space="preserve">Для оценивания результатов обучения в виде </w:t>
      </w:r>
      <w:r w:rsidRPr="007B23E3">
        <w:rPr>
          <w:b/>
        </w:rPr>
        <w:t>знаний</w:t>
      </w:r>
      <w:r w:rsidRPr="007B23E3">
        <w:t xml:space="preserve"> используются следующие типы контроля:</w:t>
      </w:r>
    </w:p>
    <w:p w14:paraId="4CE5A378" w14:textId="77777777" w:rsidR="0036049C" w:rsidRPr="007B23E3" w:rsidRDefault="0036049C" w:rsidP="007B23E3">
      <w:pPr>
        <w:pStyle w:val="ac"/>
        <w:spacing w:before="0" w:beforeAutospacing="0" w:after="0"/>
        <w:ind w:firstLine="709"/>
        <w:jc w:val="both"/>
      </w:pPr>
    </w:p>
    <w:p w14:paraId="20BD0684" w14:textId="77777777" w:rsidR="007B23E3" w:rsidRDefault="00A9122A" w:rsidP="007B23E3">
      <w:pPr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- Тестовые задания.</w:t>
      </w:r>
    </w:p>
    <w:p w14:paraId="0EAFBA37" w14:textId="77777777" w:rsidR="00A9122A" w:rsidRPr="007B23E3" w:rsidRDefault="00A9122A" w:rsidP="007B23E3">
      <w:pPr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4"/>
          <w:szCs w:val="20"/>
        </w:rPr>
      </w:pPr>
    </w:p>
    <w:p w14:paraId="068795AB" w14:textId="77777777" w:rsidR="007B23E3" w:rsidRPr="007B23E3" w:rsidRDefault="007B23E3" w:rsidP="007B23E3">
      <w:pPr>
        <w:pStyle w:val="af3"/>
        <w:numPr>
          <w:ilvl w:val="0"/>
          <w:numId w:val="8"/>
        </w:numPr>
        <w:spacing w:after="0"/>
        <w:ind w:left="425" w:hanging="425"/>
        <w:rPr>
          <w:b/>
          <w:snapToGrid w:val="0"/>
          <w:szCs w:val="20"/>
        </w:rPr>
      </w:pPr>
      <w:r w:rsidRPr="007B23E3">
        <w:rPr>
          <w:b/>
          <w:snapToGrid w:val="0"/>
          <w:szCs w:val="20"/>
          <w:lang w:val="ru-RU"/>
        </w:rPr>
        <w:t>Выберите наиболее верное утверждение, характеризующее п</w:t>
      </w:r>
      <w:proofErr w:type="spellStart"/>
      <w:r w:rsidRPr="007B23E3">
        <w:rPr>
          <w:b/>
          <w:snapToGrid w:val="0"/>
          <w:szCs w:val="20"/>
        </w:rPr>
        <w:t>севдоаллергическ</w:t>
      </w:r>
      <w:r w:rsidRPr="007B23E3">
        <w:rPr>
          <w:b/>
          <w:snapToGrid w:val="0"/>
          <w:szCs w:val="20"/>
          <w:lang w:val="ru-RU"/>
        </w:rPr>
        <w:t>ую</w:t>
      </w:r>
      <w:proofErr w:type="spellEnd"/>
      <w:r w:rsidRPr="007B23E3">
        <w:rPr>
          <w:b/>
          <w:snapToGrid w:val="0"/>
          <w:szCs w:val="20"/>
        </w:rPr>
        <w:t xml:space="preserve"> реакци</w:t>
      </w:r>
      <w:r w:rsidRPr="007B23E3">
        <w:rPr>
          <w:b/>
          <w:snapToGrid w:val="0"/>
          <w:szCs w:val="20"/>
          <w:lang w:val="ru-RU"/>
        </w:rPr>
        <w:t>ю</w:t>
      </w:r>
      <w:r w:rsidRPr="007B23E3">
        <w:rPr>
          <w:b/>
          <w:snapToGrid w:val="0"/>
          <w:szCs w:val="20"/>
        </w:rPr>
        <w:t>:</w:t>
      </w:r>
    </w:p>
    <w:p w14:paraId="1A8571C1" w14:textId="77777777" w:rsidR="007B23E3" w:rsidRPr="007B23E3" w:rsidRDefault="007B23E3" w:rsidP="007B23E3">
      <w:pPr>
        <w:pStyle w:val="af0"/>
        <w:spacing w:after="0" w:line="240" w:lineRule="auto"/>
        <w:ind w:left="425" w:hanging="425"/>
        <w:rPr>
          <w:rFonts w:ascii="Times New Roman" w:hAnsi="Times New Roman"/>
          <w:sz w:val="24"/>
        </w:rPr>
      </w:pPr>
      <w:r w:rsidRPr="007B23E3">
        <w:rPr>
          <w:rFonts w:ascii="Times New Roman" w:hAnsi="Times New Roman"/>
          <w:snapToGrid w:val="0"/>
          <w:sz w:val="24"/>
        </w:rPr>
        <w:t xml:space="preserve">а) </w:t>
      </w:r>
      <w:r w:rsidRPr="007B23E3">
        <w:rPr>
          <w:rFonts w:ascii="Times New Roman" w:hAnsi="Times New Roman"/>
          <w:sz w:val="24"/>
        </w:rPr>
        <w:t xml:space="preserve">имеет иммунологическую, </w:t>
      </w:r>
      <w:proofErr w:type="spellStart"/>
      <w:r w:rsidRPr="007B23E3">
        <w:rPr>
          <w:rFonts w:ascii="Times New Roman" w:hAnsi="Times New Roman"/>
          <w:sz w:val="24"/>
        </w:rPr>
        <w:t>патохимическую</w:t>
      </w:r>
      <w:proofErr w:type="spellEnd"/>
      <w:r w:rsidRPr="007B23E3">
        <w:rPr>
          <w:rFonts w:ascii="Times New Roman" w:hAnsi="Times New Roman"/>
          <w:sz w:val="24"/>
        </w:rPr>
        <w:t xml:space="preserve"> и патофизиологическую стадии</w:t>
      </w:r>
    </w:p>
    <w:p w14:paraId="0C69A82C" w14:textId="77777777" w:rsidR="007B23E3" w:rsidRPr="007B23E3" w:rsidRDefault="007B23E3" w:rsidP="007B23E3">
      <w:pPr>
        <w:pStyle w:val="af5"/>
        <w:ind w:left="425" w:hanging="425"/>
        <w:rPr>
          <w:snapToGrid w:val="0"/>
          <w:szCs w:val="20"/>
        </w:rPr>
      </w:pPr>
      <w:r w:rsidRPr="007B23E3">
        <w:rPr>
          <w:snapToGrid w:val="0"/>
          <w:szCs w:val="20"/>
        </w:rPr>
        <w:t>б) отличается от истинной аллергической реакции клиническими проявлениями</w:t>
      </w:r>
    </w:p>
    <w:p w14:paraId="4C655628" w14:textId="77777777" w:rsidR="007B23E3" w:rsidRPr="007B23E3" w:rsidRDefault="007B23E3" w:rsidP="007B23E3">
      <w:pPr>
        <w:pStyle w:val="af5"/>
        <w:ind w:left="425" w:hanging="425"/>
        <w:rPr>
          <w:snapToGrid w:val="0"/>
          <w:szCs w:val="20"/>
          <w:u w:val="single"/>
        </w:rPr>
      </w:pPr>
      <w:r w:rsidRPr="007B23E3">
        <w:rPr>
          <w:snapToGrid w:val="0"/>
          <w:szCs w:val="20"/>
          <w:u w:val="single"/>
        </w:rPr>
        <w:t>в) протекает без участия специфических иммунных механизмов</w:t>
      </w:r>
    </w:p>
    <w:p w14:paraId="66A722E2" w14:textId="77777777" w:rsidR="007B23E3" w:rsidRPr="009D7403" w:rsidRDefault="007B23E3" w:rsidP="007B23E3">
      <w:pPr>
        <w:pStyle w:val="af5"/>
        <w:ind w:left="425" w:hanging="425"/>
        <w:rPr>
          <w:snapToGrid w:val="0"/>
          <w:szCs w:val="20"/>
        </w:rPr>
      </w:pPr>
      <w:r w:rsidRPr="007B23E3">
        <w:rPr>
          <w:snapToGrid w:val="0"/>
          <w:szCs w:val="20"/>
        </w:rPr>
        <w:t>г) характеризуется отсутствием секреции медиаторов аллергии</w:t>
      </w:r>
    </w:p>
    <w:p w14:paraId="34F21696" w14:textId="77777777" w:rsidR="003E32AA" w:rsidRPr="009D7403" w:rsidRDefault="003E32AA" w:rsidP="007B23E3">
      <w:pPr>
        <w:pStyle w:val="af5"/>
        <w:ind w:left="425" w:hanging="425"/>
        <w:rPr>
          <w:snapToGrid w:val="0"/>
          <w:szCs w:val="20"/>
        </w:rPr>
      </w:pPr>
    </w:p>
    <w:p w14:paraId="46595434" w14:textId="77777777" w:rsidR="007B23E3" w:rsidRPr="007B23E3" w:rsidRDefault="007B23E3" w:rsidP="007B23E3">
      <w:pPr>
        <w:pStyle w:val="ad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/>
          <w:b/>
          <w:snapToGrid w:val="0"/>
          <w:sz w:val="24"/>
          <w:szCs w:val="20"/>
        </w:rPr>
      </w:pPr>
      <w:r w:rsidRPr="007B23E3">
        <w:rPr>
          <w:rFonts w:ascii="Times New Roman" w:hAnsi="Times New Roman"/>
          <w:b/>
          <w:snapToGrid w:val="0"/>
          <w:sz w:val="24"/>
          <w:szCs w:val="20"/>
        </w:rPr>
        <w:t>Среди лекарственных средств анафилактический шок чаще всего вызывают:</w:t>
      </w:r>
    </w:p>
    <w:p w14:paraId="6C003551" w14:textId="77777777" w:rsidR="007B23E3" w:rsidRPr="007B23E3" w:rsidRDefault="007B23E3" w:rsidP="007B23E3">
      <w:pPr>
        <w:pStyle w:val="ad"/>
        <w:spacing w:after="0" w:line="240" w:lineRule="auto"/>
        <w:ind w:left="0"/>
        <w:rPr>
          <w:rFonts w:ascii="Times New Roman" w:hAnsi="Times New Roman"/>
          <w:snapToGrid w:val="0"/>
          <w:sz w:val="24"/>
          <w:szCs w:val="20"/>
        </w:rPr>
      </w:pPr>
      <w:r w:rsidRPr="007B23E3">
        <w:rPr>
          <w:rFonts w:ascii="Times New Roman" w:hAnsi="Times New Roman"/>
          <w:snapToGrid w:val="0"/>
          <w:sz w:val="24"/>
          <w:szCs w:val="20"/>
        </w:rPr>
        <w:t xml:space="preserve">а) препараты железа </w:t>
      </w:r>
    </w:p>
    <w:p w14:paraId="5F0A49E1" w14:textId="77777777" w:rsidR="007B23E3" w:rsidRPr="007B23E3" w:rsidRDefault="007B23E3" w:rsidP="007B23E3">
      <w:pPr>
        <w:pStyle w:val="ad"/>
        <w:spacing w:after="0" w:line="240" w:lineRule="auto"/>
        <w:ind w:left="0"/>
        <w:rPr>
          <w:rFonts w:ascii="Times New Roman" w:hAnsi="Times New Roman"/>
          <w:snapToGrid w:val="0"/>
          <w:sz w:val="24"/>
          <w:szCs w:val="20"/>
          <w:u w:val="single"/>
        </w:rPr>
      </w:pPr>
      <w:r w:rsidRPr="007B23E3">
        <w:rPr>
          <w:rFonts w:ascii="Times New Roman" w:hAnsi="Times New Roman"/>
          <w:snapToGrid w:val="0"/>
          <w:sz w:val="24"/>
          <w:szCs w:val="20"/>
          <w:u w:val="single"/>
        </w:rPr>
        <w:t>б) антибиотики</w:t>
      </w:r>
    </w:p>
    <w:p w14:paraId="28C1147B" w14:textId="77777777" w:rsidR="007B23E3" w:rsidRPr="007B23E3" w:rsidRDefault="007B23E3" w:rsidP="007B23E3">
      <w:pPr>
        <w:pStyle w:val="ad"/>
        <w:spacing w:after="0" w:line="240" w:lineRule="auto"/>
        <w:ind w:left="0"/>
        <w:rPr>
          <w:rFonts w:ascii="Times New Roman" w:hAnsi="Times New Roman"/>
          <w:snapToGrid w:val="0"/>
          <w:sz w:val="24"/>
          <w:szCs w:val="20"/>
        </w:rPr>
      </w:pPr>
      <w:r w:rsidRPr="007B23E3">
        <w:rPr>
          <w:rFonts w:ascii="Times New Roman" w:hAnsi="Times New Roman"/>
          <w:snapToGrid w:val="0"/>
          <w:sz w:val="24"/>
          <w:szCs w:val="20"/>
        </w:rPr>
        <w:t xml:space="preserve">в) </w:t>
      </w:r>
      <w:proofErr w:type="spellStart"/>
      <w:r w:rsidRPr="007B23E3">
        <w:rPr>
          <w:rFonts w:ascii="Times New Roman" w:hAnsi="Times New Roman"/>
          <w:snapToGrid w:val="0"/>
          <w:sz w:val="24"/>
          <w:szCs w:val="20"/>
        </w:rPr>
        <w:t>плазмозаменители</w:t>
      </w:r>
      <w:proofErr w:type="spellEnd"/>
    </w:p>
    <w:p w14:paraId="123B8110" w14:textId="77777777" w:rsidR="007B23E3" w:rsidRDefault="007B23E3" w:rsidP="007B23E3">
      <w:pPr>
        <w:pStyle w:val="ad"/>
        <w:spacing w:after="0" w:line="240" w:lineRule="auto"/>
        <w:ind w:left="0"/>
        <w:rPr>
          <w:rFonts w:ascii="Times New Roman" w:hAnsi="Times New Roman"/>
          <w:snapToGrid w:val="0"/>
          <w:sz w:val="24"/>
          <w:szCs w:val="20"/>
          <w:lang w:val="en-US"/>
        </w:rPr>
      </w:pPr>
      <w:r w:rsidRPr="007B23E3">
        <w:rPr>
          <w:rFonts w:ascii="Times New Roman" w:hAnsi="Times New Roman"/>
          <w:snapToGrid w:val="0"/>
          <w:sz w:val="24"/>
          <w:szCs w:val="20"/>
        </w:rPr>
        <w:t>г) вакцины и сыворотки</w:t>
      </w:r>
    </w:p>
    <w:p w14:paraId="0FD2F624" w14:textId="77777777" w:rsidR="003E32AA" w:rsidRPr="003E32AA" w:rsidRDefault="003E32AA" w:rsidP="007B23E3">
      <w:pPr>
        <w:pStyle w:val="ad"/>
        <w:spacing w:after="0" w:line="240" w:lineRule="auto"/>
        <w:ind w:left="0"/>
        <w:rPr>
          <w:rFonts w:ascii="Times New Roman" w:hAnsi="Times New Roman"/>
          <w:snapToGrid w:val="0"/>
          <w:sz w:val="24"/>
          <w:szCs w:val="20"/>
          <w:lang w:val="en-US"/>
        </w:rPr>
      </w:pPr>
    </w:p>
    <w:p w14:paraId="2B3986D1" w14:textId="77777777" w:rsidR="007B23E3" w:rsidRPr="007B23E3" w:rsidRDefault="007B23E3" w:rsidP="003E32AA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0"/>
        </w:rPr>
      </w:pPr>
      <w:r w:rsidRPr="007B23E3">
        <w:rPr>
          <w:rFonts w:ascii="Times New Roman" w:hAnsi="Times New Roman"/>
          <w:b/>
          <w:sz w:val="24"/>
          <w:szCs w:val="20"/>
        </w:rPr>
        <w:t xml:space="preserve">Активатором </w:t>
      </w:r>
      <w:r w:rsidRPr="007B23E3">
        <w:rPr>
          <w:rFonts w:ascii="Times New Roman" w:hAnsi="Times New Roman"/>
          <w:b/>
          <w:sz w:val="24"/>
          <w:szCs w:val="20"/>
          <w:lang w:val="en-US"/>
        </w:rPr>
        <w:t>HSP</w:t>
      </w:r>
      <w:r w:rsidRPr="007B23E3">
        <w:rPr>
          <w:rFonts w:ascii="Times New Roman" w:hAnsi="Times New Roman"/>
          <w:b/>
          <w:sz w:val="24"/>
          <w:szCs w:val="20"/>
        </w:rPr>
        <w:t xml:space="preserve">70-опосредованного </w:t>
      </w:r>
      <w:proofErr w:type="spellStart"/>
      <w:r w:rsidRPr="007B23E3">
        <w:rPr>
          <w:rFonts w:ascii="Times New Roman" w:hAnsi="Times New Roman"/>
          <w:b/>
          <w:sz w:val="24"/>
          <w:szCs w:val="20"/>
        </w:rPr>
        <w:t>фолдинга</w:t>
      </w:r>
      <w:proofErr w:type="spellEnd"/>
      <w:r w:rsidRPr="007B23E3">
        <w:rPr>
          <w:rFonts w:ascii="Times New Roman" w:hAnsi="Times New Roman"/>
          <w:b/>
          <w:sz w:val="24"/>
          <w:szCs w:val="20"/>
        </w:rPr>
        <w:t xml:space="preserve"> белков и, соответственно, ингибитором </w:t>
      </w:r>
      <w:proofErr w:type="spellStart"/>
      <w:r w:rsidRPr="007B23E3">
        <w:rPr>
          <w:rFonts w:ascii="Times New Roman" w:hAnsi="Times New Roman"/>
          <w:b/>
          <w:sz w:val="24"/>
          <w:szCs w:val="20"/>
        </w:rPr>
        <w:t>деградции</w:t>
      </w:r>
      <w:proofErr w:type="spellEnd"/>
      <w:r w:rsidRPr="007B23E3">
        <w:rPr>
          <w:rFonts w:ascii="Times New Roman" w:hAnsi="Times New Roman"/>
          <w:b/>
          <w:sz w:val="24"/>
          <w:szCs w:val="20"/>
        </w:rPr>
        <w:t xml:space="preserve"> у человека является:</w:t>
      </w:r>
    </w:p>
    <w:p w14:paraId="58F5BB31" w14:textId="77777777" w:rsidR="007B23E3" w:rsidRPr="007B23E3" w:rsidRDefault="007B23E3" w:rsidP="007B23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sz w:val="24"/>
          <w:szCs w:val="20"/>
        </w:rPr>
        <w:t xml:space="preserve">а) </w:t>
      </w:r>
      <w:r w:rsidRPr="007B23E3">
        <w:rPr>
          <w:rFonts w:ascii="Times New Roman" w:hAnsi="Times New Roman"/>
          <w:sz w:val="24"/>
          <w:szCs w:val="20"/>
          <w:lang w:val="en-US"/>
        </w:rPr>
        <w:t>HSPBP</w:t>
      </w:r>
      <w:r w:rsidRPr="007B23E3">
        <w:rPr>
          <w:rFonts w:ascii="Times New Roman" w:hAnsi="Times New Roman"/>
          <w:sz w:val="24"/>
          <w:szCs w:val="20"/>
        </w:rPr>
        <w:t>1</w:t>
      </w:r>
    </w:p>
    <w:p w14:paraId="661B3AA3" w14:textId="77777777" w:rsidR="007B23E3" w:rsidRPr="007B23E3" w:rsidRDefault="007B23E3" w:rsidP="007B23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sz w:val="24"/>
          <w:szCs w:val="20"/>
        </w:rPr>
        <w:t xml:space="preserve">б) </w:t>
      </w:r>
      <w:r w:rsidRPr="007B23E3">
        <w:rPr>
          <w:rFonts w:ascii="Times New Roman" w:hAnsi="Times New Roman"/>
          <w:sz w:val="24"/>
          <w:szCs w:val="20"/>
          <w:lang w:val="en-US"/>
        </w:rPr>
        <w:t>Bag</w:t>
      </w:r>
      <w:r w:rsidRPr="007B23E3">
        <w:rPr>
          <w:rFonts w:ascii="Times New Roman" w:hAnsi="Times New Roman"/>
          <w:sz w:val="24"/>
          <w:szCs w:val="20"/>
        </w:rPr>
        <w:t>-1</w:t>
      </w:r>
    </w:p>
    <w:p w14:paraId="3DA57860" w14:textId="77777777" w:rsidR="007B23E3" w:rsidRPr="007B23E3" w:rsidRDefault="007B23E3" w:rsidP="007B23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  <w:r w:rsidRPr="007B23E3">
        <w:rPr>
          <w:rFonts w:ascii="Times New Roman" w:hAnsi="Times New Roman"/>
          <w:sz w:val="24"/>
          <w:szCs w:val="20"/>
          <w:u w:val="single"/>
        </w:rPr>
        <w:t xml:space="preserve">в) </w:t>
      </w:r>
      <w:proofErr w:type="spellStart"/>
      <w:r w:rsidRPr="007B23E3">
        <w:rPr>
          <w:rFonts w:ascii="Times New Roman" w:hAnsi="Times New Roman"/>
          <w:sz w:val="24"/>
          <w:szCs w:val="20"/>
          <w:u w:val="single"/>
          <w:lang w:val="en-US"/>
        </w:rPr>
        <w:t>Bcl</w:t>
      </w:r>
      <w:proofErr w:type="spellEnd"/>
      <w:r w:rsidRPr="007B23E3">
        <w:rPr>
          <w:rFonts w:ascii="Times New Roman" w:hAnsi="Times New Roman"/>
          <w:sz w:val="24"/>
          <w:szCs w:val="20"/>
          <w:u w:val="single"/>
        </w:rPr>
        <w:t xml:space="preserve">-2 </w:t>
      </w:r>
    </w:p>
    <w:p w14:paraId="1007C9B4" w14:textId="77777777" w:rsidR="007B23E3" w:rsidRDefault="007B23E3" w:rsidP="007B23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0"/>
          <w:lang w:val="en-US"/>
        </w:rPr>
      </w:pPr>
      <w:r w:rsidRPr="007B23E3">
        <w:rPr>
          <w:rFonts w:ascii="Times New Roman" w:hAnsi="Times New Roman"/>
          <w:sz w:val="24"/>
          <w:szCs w:val="20"/>
        </w:rPr>
        <w:t>г) Н</w:t>
      </w:r>
      <w:proofErr w:type="spellStart"/>
      <w:r w:rsidRPr="007B23E3">
        <w:rPr>
          <w:rFonts w:ascii="Times New Roman" w:hAnsi="Times New Roman"/>
          <w:sz w:val="24"/>
          <w:szCs w:val="20"/>
          <w:lang w:val="en-US"/>
        </w:rPr>
        <w:t>i</w:t>
      </w:r>
      <w:proofErr w:type="spellEnd"/>
      <w:r w:rsidRPr="007B23E3">
        <w:rPr>
          <w:rFonts w:ascii="Times New Roman" w:hAnsi="Times New Roman"/>
          <w:sz w:val="24"/>
          <w:szCs w:val="20"/>
        </w:rPr>
        <w:t>Р</w:t>
      </w:r>
    </w:p>
    <w:p w14:paraId="15D1B52B" w14:textId="77777777" w:rsidR="003E32AA" w:rsidRPr="003E32AA" w:rsidRDefault="003E32AA" w:rsidP="007B23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0"/>
          <w:lang w:val="en-US"/>
        </w:rPr>
      </w:pPr>
    </w:p>
    <w:p w14:paraId="291FDDA2" w14:textId="77777777" w:rsidR="007B23E3" w:rsidRPr="007B23E3" w:rsidRDefault="007B23E3" w:rsidP="003E32AA">
      <w:pPr>
        <w:numPr>
          <w:ilvl w:val="0"/>
          <w:numId w:val="8"/>
        </w:numPr>
        <w:shd w:val="clear" w:color="auto" w:fill="FFFFFF"/>
        <w:tabs>
          <w:tab w:val="left" w:pos="360"/>
          <w:tab w:val="left" w:pos="1069"/>
        </w:tabs>
        <w:spacing w:after="0" w:line="240" w:lineRule="auto"/>
        <w:ind w:left="426" w:hanging="426"/>
        <w:rPr>
          <w:rFonts w:ascii="Times New Roman" w:hAnsi="Times New Roman"/>
          <w:b/>
          <w:spacing w:val="-1"/>
          <w:sz w:val="24"/>
          <w:szCs w:val="20"/>
        </w:rPr>
      </w:pPr>
      <w:r w:rsidRPr="007B23E3">
        <w:rPr>
          <w:rFonts w:ascii="Times New Roman" w:hAnsi="Times New Roman"/>
          <w:b/>
          <w:color w:val="000000"/>
          <w:sz w:val="24"/>
          <w:szCs w:val="20"/>
        </w:rPr>
        <w:t xml:space="preserve">Диагностическая ошибка оценивается как расхождение диагнозов по основному заболеванию в случае: </w:t>
      </w:r>
    </w:p>
    <w:p w14:paraId="46864D5E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а) Трактовки основного заболевания в клиническом диагнозе в качестве сопутствующего. </w:t>
      </w:r>
    </w:p>
    <w:p w14:paraId="2952EDDC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б) Применения синонима для обозначения основного заболевания, не указанного в международной номенклатуре и классификации болезней. </w:t>
      </w:r>
    </w:p>
    <w:p w14:paraId="6D7BDB2C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</w:rPr>
      </w:pPr>
      <w:r w:rsidRPr="007B23E3">
        <w:rPr>
          <w:rFonts w:ascii="Times New Roman" w:hAnsi="Times New Roman"/>
          <w:color w:val="000000"/>
          <w:sz w:val="24"/>
          <w:szCs w:val="20"/>
          <w:u w:val="single"/>
        </w:rPr>
        <w:t xml:space="preserve">в) </w:t>
      </w:r>
      <w:proofErr w:type="spellStart"/>
      <w:r w:rsidRPr="007B23E3">
        <w:rPr>
          <w:rFonts w:ascii="Times New Roman" w:hAnsi="Times New Roman"/>
          <w:color w:val="000000"/>
          <w:sz w:val="24"/>
          <w:szCs w:val="20"/>
          <w:u w:val="single"/>
        </w:rPr>
        <w:t>Нераспознавания</w:t>
      </w:r>
      <w:proofErr w:type="spellEnd"/>
      <w:r w:rsidRPr="007B23E3">
        <w:rPr>
          <w:rFonts w:ascii="Times New Roman" w:hAnsi="Times New Roman"/>
          <w:color w:val="000000"/>
          <w:sz w:val="24"/>
          <w:szCs w:val="20"/>
          <w:u w:val="single"/>
        </w:rPr>
        <w:t xml:space="preserve"> одного из заболеваний, входящих в состав комбинированного основного заболевания. </w:t>
      </w:r>
    </w:p>
    <w:p w14:paraId="43942769" w14:textId="77777777" w:rsidR="007B23E3" w:rsidRPr="009D7403" w:rsidRDefault="007B23E3" w:rsidP="007B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г) </w:t>
      </w:r>
      <w:proofErr w:type="spellStart"/>
      <w:r w:rsidRPr="007B23E3">
        <w:rPr>
          <w:rFonts w:ascii="Times New Roman" w:hAnsi="Times New Roman"/>
          <w:color w:val="000000"/>
          <w:sz w:val="24"/>
          <w:szCs w:val="20"/>
        </w:rPr>
        <w:t>Нераспознавания</w:t>
      </w:r>
      <w:proofErr w:type="spellEnd"/>
      <w:r w:rsidRPr="007B23E3">
        <w:rPr>
          <w:rFonts w:ascii="Times New Roman" w:hAnsi="Times New Roman"/>
          <w:color w:val="000000"/>
          <w:sz w:val="24"/>
          <w:szCs w:val="20"/>
        </w:rPr>
        <w:t xml:space="preserve"> одного из заболеваний из семейства или ассоциации болезней. </w:t>
      </w:r>
    </w:p>
    <w:p w14:paraId="25B8CDE0" w14:textId="77777777" w:rsidR="003E32AA" w:rsidRPr="009D7403" w:rsidRDefault="003E32AA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3DBEBEFA" w14:textId="77777777" w:rsidR="007B23E3" w:rsidRPr="007B23E3" w:rsidRDefault="007B23E3" w:rsidP="003E32AA">
      <w:pPr>
        <w:numPr>
          <w:ilvl w:val="0"/>
          <w:numId w:val="8"/>
        </w:numPr>
        <w:shd w:val="clear" w:color="auto" w:fill="FFFFFF"/>
        <w:tabs>
          <w:tab w:val="left" w:pos="360"/>
          <w:tab w:val="left" w:pos="1069"/>
        </w:tabs>
        <w:spacing w:after="0" w:line="240" w:lineRule="auto"/>
        <w:ind w:left="426" w:hanging="426"/>
        <w:rPr>
          <w:rFonts w:ascii="Times New Roman" w:hAnsi="Times New Roman"/>
          <w:b/>
          <w:spacing w:val="-1"/>
          <w:sz w:val="24"/>
          <w:szCs w:val="20"/>
        </w:rPr>
      </w:pPr>
      <w:r w:rsidRPr="007B23E3">
        <w:rPr>
          <w:rFonts w:ascii="Times New Roman" w:hAnsi="Times New Roman"/>
          <w:b/>
          <w:color w:val="000000"/>
          <w:sz w:val="24"/>
          <w:szCs w:val="20"/>
        </w:rPr>
        <w:t xml:space="preserve">Категория расхождения диагнозов устанавливается при расхождении диагнозов по: </w:t>
      </w:r>
    </w:p>
    <w:p w14:paraId="59B143ED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</w:rPr>
      </w:pPr>
      <w:r w:rsidRPr="007B23E3">
        <w:rPr>
          <w:rFonts w:ascii="Times New Roman" w:hAnsi="Times New Roman"/>
          <w:color w:val="000000"/>
          <w:sz w:val="24"/>
          <w:szCs w:val="20"/>
          <w:u w:val="single"/>
        </w:rPr>
        <w:t xml:space="preserve">а) Основному заболеванию. </w:t>
      </w:r>
    </w:p>
    <w:p w14:paraId="0087C367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б) Опасному осложнению. </w:t>
      </w:r>
    </w:p>
    <w:p w14:paraId="735FF3E6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в) Сопутствующему заболеванию. </w:t>
      </w:r>
    </w:p>
    <w:p w14:paraId="431CA236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г) Нозологической форме в составе комбинированного основного заболевания. </w:t>
      </w:r>
    </w:p>
    <w:p w14:paraId="3C87C6F6" w14:textId="77777777" w:rsidR="007B23E3" w:rsidRPr="009D7403" w:rsidRDefault="007B23E3" w:rsidP="007B2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8A0F0" w14:textId="77777777" w:rsidR="00D44C30" w:rsidRPr="003E32AA" w:rsidRDefault="00D44C30" w:rsidP="007B2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2AA">
        <w:rPr>
          <w:rFonts w:ascii="Times New Roman" w:hAnsi="Times New Roman" w:cs="Times New Roman"/>
          <w:i/>
          <w:sz w:val="24"/>
          <w:szCs w:val="24"/>
        </w:rPr>
        <w:t>Критерии оценки</w:t>
      </w:r>
      <w:r w:rsidR="008D30A9" w:rsidRPr="003E32AA">
        <w:rPr>
          <w:rFonts w:ascii="Times New Roman" w:hAnsi="Times New Roman" w:cs="Times New Roman"/>
          <w:i/>
          <w:sz w:val="24"/>
          <w:szCs w:val="24"/>
        </w:rPr>
        <w:t>:</w:t>
      </w:r>
    </w:p>
    <w:p w14:paraId="5A72DB4C" w14:textId="77777777" w:rsidR="008D30A9" w:rsidRPr="007B23E3" w:rsidRDefault="008D30A9" w:rsidP="007B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E3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0353D0B9" w14:textId="77777777" w:rsidR="008D30A9" w:rsidRPr="007B23E3" w:rsidRDefault="008D30A9" w:rsidP="007B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E3">
        <w:rPr>
          <w:rFonts w:ascii="Times New Roman" w:hAnsi="Times New Roman" w:cs="Times New Roman"/>
          <w:sz w:val="24"/>
          <w:szCs w:val="24"/>
        </w:rPr>
        <w:t>100</w:t>
      </w:r>
      <w:r w:rsidR="007B23E3" w:rsidRPr="007B23E3">
        <w:rPr>
          <w:rFonts w:ascii="Times New Roman" w:hAnsi="Times New Roman" w:cs="Times New Roman"/>
          <w:sz w:val="24"/>
          <w:szCs w:val="24"/>
        </w:rPr>
        <w:t>-70</w:t>
      </w:r>
      <w:r w:rsidRPr="007B23E3">
        <w:rPr>
          <w:rFonts w:ascii="Times New Roman" w:hAnsi="Times New Roman" w:cs="Times New Roman"/>
          <w:sz w:val="24"/>
          <w:szCs w:val="24"/>
        </w:rPr>
        <w:t>% - «</w:t>
      </w:r>
      <w:r w:rsidR="007B23E3" w:rsidRPr="007B23E3">
        <w:rPr>
          <w:rFonts w:ascii="Times New Roman" w:hAnsi="Times New Roman" w:cs="Times New Roman"/>
          <w:sz w:val="24"/>
          <w:szCs w:val="24"/>
        </w:rPr>
        <w:t>зачтено</w:t>
      </w:r>
      <w:r w:rsidRPr="007B23E3">
        <w:rPr>
          <w:rFonts w:ascii="Times New Roman" w:hAnsi="Times New Roman" w:cs="Times New Roman"/>
          <w:sz w:val="24"/>
          <w:szCs w:val="24"/>
        </w:rPr>
        <w:t>»</w:t>
      </w:r>
    </w:p>
    <w:p w14:paraId="417B0214" w14:textId="77777777" w:rsidR="008D30A9" w:rsidRPr="007B23E3" w:rsidRDefault="008D30A9" w:rsidP="007B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E3">
        <w:rPr>
          <w:rFonts w:ascii="Times New Roman" w:hAnsi="Times New Roman" w:cs="Times New Roman"/>
          <w:sz w:val="24"/>
          <w:szCs w:val="24"/>
        </w:rPr>
        <w:t xml:space="preserve">Менее 70% правильных ответов – </w:t>
      </w:r>
      <w:r w:rsidR="007B23E3" w:rsidRPr="007B23E3">
        <w:rPr>
          <w:rFonts w:ascii="Times New Roman" w:hAnsi="Times New Roman" w:cs="Times New Roman"/>
          <w:sz w:val="24"/>
          <w:szCs w:val="24"/>
        </w:rPr>
        <w:t>«не</w:t>
      </w:r>
      <w:r w:rsidR="007C75B9">
        <w:rPr>
          <w:rFonts w:ascii="Times New Roman" w:hAnsi="Times New Roman" w:cs="Times New Roman"/>
          <w:sz w:val="24"/>
          <w:szCs w:val="24"/>
        </w:rPr>
        <w:t xml:space="preserve"> </w:t>
      </w:r>
      <w:r w:rsidR="007B23E3" w:rsidRPr="007B23E3">
        <w:rPr>
          <w:rFonts w:ascii="Times New Roman" w:hAnsi="Times New Roman" w:cs="Times New Roman"/>
          <w:sz w:val="24"/>
          <w:szCs w:val="24"/>
        </w:rPr>
        <w:t>зачтено</w:t>
      </w:r>
      <w:r w:rsidRPr="007B23E3">
        <w:rPr>
          <w:rFonts w:ascii="Times New Roman" w:hAnsi="Times New Roman" w:cs="Times New Roman"/>
          <w:sz w:val="24"/>
          <w:szCs w:val="24"/>
        </w:rPr>
        <w:t>».</w:t>
      </w:r>
    </w:p>
    <w:p w14:paraId="270B8DF0" w14:textId="77777777" w:rsidR="00051847" w:rsidRPr="007C75B9" w:rsidRDefault="0005184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10469" w14:textId="77777777" w:rsidR="003E32AA" w:rsidRPr="007C75B9" w:rsidRDefault="003E32AA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E9EB" w14:textId="77777777" w:rsidR="00051847" w:rsidRPr="007B23E3" w:rsidRDefault="00051847" w:rsidP="007B23E3">
      <w:pPr>
        <w:pStyle w:val="ac"/>
        <w:spacing w:before="0" w:beforeAutospacing="0" w:after="0"/>
        <w:jc w:val="center"/>
        <w:rPr>
          <w:b/>
          <w:u w:val="single"/>
        </w:rPr>
      </w:pPr>
      <w:r w:rsidRPr="007B23E3">
        <w:rPr>
          <w:b/>
          <w:u w:val="single"/>
        </w:rPr>
        <w:lastRenderedPageBreak/>
        <w:t>2 уровень – оценка умений</w:t>
      </w:r>
    </w:p>
    <w:p w14:paraId="02749193" w14:textId="77777777" w:rsidR="00051847" w:rsidRDefault="00051847" w:rsidP="007B23E3">
      <w:pPr>
        <w:pStyle w:val="ac"/>
        <w:spacing w:before="0" w:beforeAutospacing="0" w:after="0"/>
        <w:ind w:firstLine="709"/>
        <w:jc w:val="both"/>
      </w:pPr>
      <w:r w:rsidRPr="007B23E3">
        <w:t xml:space="preserve">Для оценивания результатов обучения в виде </w:t>
      </w:r>
      <w:r w:rsidRPr="007B23E3">
        <w:rPr>
          <w:b/>
        </w:rPr>
        <w:t xml:space="preserve">умений </w:t>
      </w:r>
      <w:r w:rsidRPr="007B23E3">
        <w:t>используются следующие типы контроля:</w:t>
      </w:r>
      <w:r w:rsidR="00A9122A">
        <w:t xml:space="preserve"> </w:t>
      </w:r>
    </w:p>
    <w:p w14:paraId="4D017208" w14:textId="77777777" w:rsidR="00A9122A" w:rsidRDefault="00A9122A" w:rsidP="007B23E3">
      <w:pPr>
        <w:pStyle w:val="ac"/>
        <w:spacing w:before="0" w:beforeAutospacing="0" w:after="0"/>
        <w:ind w:firstLine="709"/>
        <w:jc w:val="both"/>
      </w:pPr>
    </w:p>
    <w:p w14:paraId="4B8072E3" w14:textId="77777777" w:rsidR="00A9122A" w:rsidRPr="00A9122A" w:rsidRDefault="00A9122A" w:rsidP="007B23E3">
      <w:pPr>
        <w:pStyle w:val="ac"/>
        <w:spacing w:before="0" w:beforeAutospacing="0" w:after="0"/>
        <w:ind w:firstLine="709"/>
        <w:jc w:val="both"/>
        <w:rPr>
          <w:b/>
          <w:i/>
        </w:rPr>
      </w:pPr>
      <w:r>
        <w:rPr>
          <w:b/>
          <w:i/>
        </w:rPr>
        <w:t>- Решение ситуационных задач.</w:t>
      </w:r>
    </w:p>
    <w:p w14:paraId="19C45CB0" w14:textId="77777777" w:rsidR="0036049C" w:rsidRPr="007B23E3" w:rsidRDefault="0036049C" w:rsidP="007B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486D5" w14:textId="77777777" w:rsidR="007B23E3" w:rsidRPr="003E32AA" w:rsidRDefault="007B23E3" w:rsidP="007B23E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7B23E3">
        <w:rPr>
          <w:rFonts w:ascii="Times New Roman" w:hAnsi="Times New Roman"/>
          <w:b/>
          <w:bCs/>
          <w:color w:val="000000"/>
          <w:sz w:val="24"/>
          <w:szCs w:val="20"/>
        </w:rPr>
        <w:t>Задача № 1.</w:t>
      </w:r>
      <w:r w:rsidR="003E32AA" w:rsidRPr="003E32AA">
        <w:rPr>
          <w:rFonts w:ascii="Times New Roman" w:hAnsi="Times New Roman"/>
          <w:b/>
          <w:bCs/>
          <w:color w:val="000000"/>
          <w:sz w:val="24"/>
          <w:szCs w:val="20"/>
        </w:rPr>
        <w:t xml:space="preserve"> </w:t>
      </w:r>
      <w:r w:rsidRPr="007B23E3">
        <w:rPr>
          <w:rFonts w:ascii="Times New Roman" w:hAnsi="Times New Roman"/>
          <w:snapToGrid w:val="0"/>
          <w:sz w:val="24"/>
          <w:szCs w:val="20"/>
        </w:rPr>
        <w:t>Установить характер нарушения гемостаза</w:t>
      </w:r>
      <w:r w:rsidR="003E32AA" w:rsidRPr="003E32AA">
        <w:rPr>
          <w:rFonts w:ascii="Times New Roman" w:hAnsi="Times New Roman"/>
          <w:snapToGrid w:val="0"/>
          <w:sz w:val="24"/>
          <w:szCs w:val="20"/>
        </w:rPr>
        <w:t>/</w:t>
      </w:r>
    </w:p>
    <w:p w14:paraId="1D556A61" w14:textId="77777777" w:rsidR="003E32AA" w:rsidRPr="003E32AA" w:rsidRDefault="003E32AA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1088"/>
        <w:gridCol w:w="118"/>
        <w:gridCol w:w="1208"/>
        <w:gridCol w:w="950"/>
        <w:gridCol w:w="257"/>
        <w:gridCol w:w="1077"/>
        <w:gridCol w:w="1903"/>
        <w:gridCol w:w="1301"/>
      </w:tblGrid>
      <w:tr w:rsidR="007B23E3" w:rsidRPr="007B23E3" w14:paraId="2E4F8CBF" w14:textId="77777777" w:rsidTr="003E32AA">
        <w:trPr>
          <w:cantSplit/>
          <w:trHeight w:val="170"/>
          <w:jc w:val="center"/>
        </w:trPr>
        <w:tc>
          <w:tcPr>
            <w:tcW w:w="5000" w:type="pct"/>
            <w:gridSpan w:val="9"/>
          </w:tcPr>
          <w:p w14:paraId="70DECC46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А. </w:t>
            </w:r>
            <w:proofErr w:type="spellStart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Тромбоцитарно</w:t>
            </w:r>
            <w:proofErr w:type="spellEnd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-сосудистый гемостаз</w:t>
            </w:r>
          </w:p>
        </w:tc>
      </w:tr>
      <w:tr w:rsidR="007B23E3" w:rsidRPr="007B23E3" w14:paraId="3A9C86B1" w14:textId="77777777" w:rsidTr="003E32AA">
        <w:trPr>
          <w:cantSplit/>
          <w:trHeight w:val="170"/>
          <w:jc w:val="center"/>
        </w:trPr>
        <w:tc>
          <w:tcPr>
            <w:tcW w:w="1471" w:type="pct"/>
            <w:gridSpan w:val="2"/>
          </w:tcPr>
          <w:p w14:paraId="3CD743D8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Время кровотечения</w:t>
            </w:r>
          </w:p>
        </w:tc>
        <w:tc>
          <w:tcPr>
            <w:tcW w:w="1523" w:type="pct"/>
            <w:gridSpan w:val="4"/>
          </w:tcPr>
          <w:p w14:paraId="295281BF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Число тромбоцитов</w:t>
            </w:r>
          </w:p>
        </w:tc>
        <w:tc>
          <w:tcPr>
            <w:tcW w:w="2006" w:type="pct"/>
            <w:gridSpan w:val="3"/>
          </w:tcPr>
          <w:p w14:paraId="5D4852C7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Гемолизат</w:t>
            </w:r>
            <w:proofErr w:type="spellEnd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-агрегационный тест</w:t>
            </w:r>
          </w:p>
        </w:tc>
      </w:tr>
      <w:tr w:rsidR="007B23E3" w:rsidRPr="007B23E3" w14:paraId="2BB25B01" w14:textId="77777777" w:rsidTr="003E32AA">
        <w:trPr>
          <w:cantSplit/>
          <w:trHeight w:val="170"/>
          <w:jc w:val="center"/>
        </w:trPr>
        <w:tc>
          <w:tcPr>
            <w:tcW w:w="1471" w:type="pct"/>
            <w:gridSpan w:val="2"/>
          </w:tcPr>
          <w:p w14:paraId="21E80B72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2 минуты</w:t>
            </w:r>
          </w:p>
        </w:tc>
        <w:tc>
          <w:tcPr>
            <w:tcW w:w="1523" w:type="pct"/>
            <w:gridSpan w:val="4"/>
          </w:tcPr>
          <w:p w14:paraId="5E0BD167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160</w:t>
            </w: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sym w:font="Symbol" w:char="F0B4"/>
            </w: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10 </w:t>
            </w:r>
            <w:r w:rsidRPr="007B23E3">
              <w:rPr>
                <w:rFonts w:ascii="Times New Roman" w:hAnsi="Times New Roman"/>
                <w:snapToGrid w:val="0"/>
                <w:sz w:val="24"/>
                <w:szCs w:val="20"/>
                <w:vertAlign w:val="superscript"/>
              </w:rPr>
              <w:t>9</w:t>
            </w: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/л</w:t>
            </w:r>
          </w:p>
        </w:tc>
        <w:tc>
          <w:tcPr>
            <w:tcW w:w="2006" w:type="pct"/>
            <w:gridSpan w:val="3"/>
          </w:tcPr>
          <w:p w14:paraId="066D5714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12 секунд</w:t>
            </w:r>
          </w:p>
        </w:tc>
      </w:tr>
      <w:tr w:rsidR="007B23E3" w:rsidRPr="007B23E3" w14:paraId="3DAA13B4" w14:textId="77777777" w:rsidTr="003E32AA">
        <w:trPr>
          <w:cantSplit/>
          <w:trHeight w:val="47"/>
          <w:jc w:val="center"/>
        </w:trPr>
        <w:tc>
          <w:tcPr>
            <w:tcW w:w="5000" w:type="pct"/>
            <w:gridSpan w:val="9"/>
          </w:tcPr>
          <w:p w14:paraId="745A0CCD" w14:textId="77777777" w:rsidR="007B23E3" w:rsidRPr="007B23E3" w:rsidRDefault="007B23E3" w:rsidP="007B23E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z w:val="24"/>
                <w:szCs w:val="20"/>
              </w:rPr>
              <w:t xml:space="preserve">Б. </w:t>
            </w:r>
            <w:proofErr w:type="spellStart"/>
            <w:r w:rsidRPr="007B23E3">
              <w:rPr>
                <w:rFonts w:ascii="Times New Roman" w:hAnsi="Times New Roman"/>
                <w:sz w:val="24"/>
                <w:szCs w:val="20"/>
              </w:rPr>
              <w:t>Коагуляционный</w:t>
            </w:r>
            <w:proofErr w:type="spellEnd"/>
            <w:r w:rsidRPr="007B23E3">
              <w:rPr>
                <w:rFonts w:ascii="Times New Roman" w:hAnsi="Times New Roman"/>
                <w:sz w:val="24"/>
                <w:szCs w:val="20"/>
              </w:rPr>
              <w:t xml:space="preserve"> (плазменный) гемостаз</w:t>
            </w:r>
          </w:p>
        </w:tc>
      </w:tr>
      <w:tr w:rsidR="007B23E3" w:rsidRPr="007B23E3" w14:paraId="34006BB3" w14:textId="77777777" w:rsidTr="003E32AA">
        <w:trPr>
          <w:trHeight w:val="707"/>
          <w:jc w:val="center"/>
        </w:trPr>
        <w:tc>
          <w:tcPr>
            <w:tcW w:w="847" w:type="pct"/>
          </w:tcPr>
          <w:p w14:paraId="40C2A45A" w14:textId="77777777" w:rsidR="007B23E3" w:rsidRPr="007B23E3" w:rsidRDefault="007B23E3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Время свертыва</w:t>
            </w: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softHyphen/>
              <w:t>ния</w:t>
            </w:r>
          </w:p>
        </w:tc>
        <w:tc>
          <w:tcPr>
            <w:tcW w:w="692" w:type="pct"/>
            <w:gridSpan w:val="2"/>
          </w:tcPr>
          <w:p w14:paraId="0627E0DF" w14:textId="77777777" w:rsidR="007B23E3" w:rsidRPr="007B23E3" w:rsidRDefault="007B23E3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Протром-бнновое</w:t>
            </w:r>
            <w:proofErr w:type="spellEnd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время</w:t>
            </w:r>
          </w:p>
        </w:tc>
        <w:tc>
          <w:tcPr>
            <w:tcW w:w="769" w:type="pct"/>
          </w:tcPr>
          <w:p w14:paraId="42EA8C20" w14:textId="77777777" w:rsidR="007B23E3" w:rsidRPr="007B23E3" w:rsidRDefault="007B23E3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Протром-биновый</w:t>
            </w:r>
            <w:proofErr w:type="spellEnd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индекс</w:t>
            </w:r>
          </w:p>
        </w:tc>
        <w:tc>
          <w:tcPr>
            <w:tcW w:w="538" w:type="pct"/>
          </w:tcPr>
          <w:p w14:paraId="3B0E7B8C" w14:textId="77777777" w:rsidR="007B23E3" w:rsidRPr="007B23E3" w:rsidRDefault="007B23E3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АПТВ-АЧТВ</w:t>
            </w:r>
          </w:p>
        </w:tc>
        <w:tc>
          <w:tcPr>
            <w:tcW w:w="769" w:type="pct"/>
            <w:gridSpan w:val="2"/>
          </w:tcPr>
          <w:p w14:paraId="35A66E1F" w14:textId="77777777" w:rsidR="007B23E3" w:rsidRPr="007B23E3" w:rsidRDefault="007B23E3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Тромбино</w:t>
            </w:r>
            <w:proofErr w:type="spellEnd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-вое время</w:t>
            </w:r>
          </w:p>
        </w:tc>
        <w:tc>
          <w:tcPr>
            <w:tcW w:w="692" w:type="pct"/>
          </w:tcPr>
          <w:p w14:paraId="4CDB60F2" w14:textId="77777777" w:rsidR="007B23E3" w:rsidRPr="007B23E3" w:rsidRDefault="003E32AA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/>
                <w:snapToGrid w:val="0"/>
                <w:sz w:val="24"/>
                <w:szCs w:val="20"/>
              </w:rPr>
              <w:t>Этаноло</w:t>
            </w:r>
            <w:r w:rsidR="007B23E3"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вый тест</w:t>
            </w:r>
          </w:p>
        </w:tc>
        <w:tc>
          <w:tcPr>
            <w:tcW w:w="692" w:type="pct"/>
          </w:tcPr>
          <w:p w14:paraId="1722FAE9" w14:textId="77777777" w:rsidR="007B23E3" w:rsidRPr="007B23E3" w:rsidRDefault="007B23E3" w:rsidP="003E32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proofErr w:type="spellStart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Фенантро-линовый</w:t>
            </w:r>
            <w:proofErr w:type="spellEnd"/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 тест</w:t>
            </w:r>
          </w:p>
        </w:tc>
      </w:tr>
      <w:tr w:rsidR="007B23E3" w:rsidRPr="007B23E3" w14:paraId="1F4979DA" w14:textId="77777777" w:rsidTr="001C47FB">
        <w:trPr>
          <w:trHeight w:val="47"/>
          <w:jc w:val="center"/>
        </w:trPr>
        <w:tc>
          <w:tcPr>
            <w:tcW w:w="847" w:type="pct"/>
            <w:vAlign w:val="center"/>
          </w:tcPr>
          <w:p w14:paraId="0F308E91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4 минуты</w:t>
            </w:r>
          </w:p>
        </w:tc>
        <w:tc>
          <w:tcPr>
            <w:tcW w:w="692" w:type="pct"/>
            <w:gridSpan w:val="2"/>
            <w:vAlign w:val="center"/>
          </w:tcPr>
          <w:p w14:paraId="54DA10AA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9 секунд</w:t>
            </w:r>
          </w:p>
        </w:tc>
        <w:tc>
          <w:tcPr>
            <w:tcW w:w="769" w:type="pct"/>
            <w:vAlign w:val="center"/>
          </w:tcPr>
          <w:p w14:paraId="4CBE283E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140%</w:t>
            </w:r>
          </w:p>
        </w:tc>
        <w:tc>
          <w:tcPr>
            <w:tcW w:w="538" w:type="pct"/>
            <w:vAlign w:val="center"/>
          </w:tcPr>
          <w:p w14:paraId="361AAE3D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27 секунд</w:t>
            </w:r>
          </w:p>
        </w:tc>
        <w:tc>
          <w:tcPr>
            <w:tcW w:w="769" w:type="pct"/>
            <w:gridSpan w:val="2"/>
            <w:vAlign w:val="center"/>
          </w:tcPr>
          <w:p w14:paraId="389B1A3A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12 секунд</w:t>
            </w:r>
          </w:p>
        </w:tc>
        <w:tc>
          <w:tcPr>
            <w:tcW w:w="692" w:type="pct"/>
            <w:vAlign w:val="center"/>
          </w:tcPr>
          <w:p w14:paraId="3149E229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Положительный</w:t>
            </w:r>
          </w:p>
        </w:tc>
        <w:tc>
          <w:tcPr>
            <w:tcW w:w="692" w:type="pct"/>
            <w:vAlign w:val="center"/>
          </w:tcPr>
          <w:p w14:paraId="7A76167C" w14:textId="77777777" w:rsidR="007B23E3" w:rsidRPr="007B23E3" w:rsidRDefault="007B23E3" w:rsidP="001C47FB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B23E3">
              <w:rPr>
                <w:rFonts w:ascii="Times New Roman" w:hAnsi="Times New Roman"/>
                <w:snapToGrid w:val="0"/>
                <w:sz w:val="24"/>
                <w:szCs w:val="20"/>
              </w:rPr>
              <w:t>150 мкг/л</w:t>
            </w:r>
          </w:p>
        </w:tc>
      </w:tr>
    </w:tbl>
    <w:p w14:paraId="60D45BC3" w14:textId="77777777" w:rsidR="007B23E3" w:rsidRPr="007B23E3" w:rsidRDefault="007B23E3" w:rsidP="007B23E3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i/>
          <w:sz w:val="24"/>
          <w:szCs w:val="20"/>
        </w:rPr>
        <w:t>Заключение</w:t>
      </w:r>
      <w:r w:rsidRPr="007B23E3">
        <w:rPr>
          <w:rFonts w:ascii="Times New Roman" w:hAnsi="Times New Roman"/>
          <w:sz w:val="24"/>
          <w:szCs w:val="20"/>
        </w:rPr>
        <w:t xml:space="preserve">: отмечается нарушение свертывания крови по внешнему и внутреннему путям 2 фазы </w:t>
      </w:r>
      <w:proofErr w:type="spellStart"/>
      <w:r w:rsidRPr="007B23E3">
        <w:rPr>
          <w:rFonts w:ascii="Times New Roman" w:hAnsi="Times New Roman"/>
          <w:sz w:val="24"/>
          <w:szCs w:val="20"/>
        </w:rPr>
        <w:t>коагуляционного</w:t>
      </w:r>
      <w:proofErr w:type="spellEnd"/>
      <w:r w:rsidRPr="007B23E3">
        <w:rPr>
          <w:rFonts w:ascii="Times New Roman" w:hAnsi="Times New Roman"/>
          <w:sz w:val="24"/>
          <w:szCs w:val="20"/>
        </w:rPr>
        <w:t xml:space="preserve"> гемостаза.</w:t>
      </w:r>
    </w:p>
    <w:p w14:paraId="4DD13130" w14:textId="77777777" w:rsidR="007B23E3" w:rsidRPr="007B23E3" w:rsidRDefault="007B23E3" w:rsidP="007B23E3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6D58E71C" w14:textId="77777777" w:rsidR="007B23E3" w:rsidRPr="003E32AA" w:rsidRDefault="007B23E3" w:rsidP="007B23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2AA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3"/>
        <w:gridCol w:w="1211"/>
      </w:tblGrid>
      <w:tr w:rsidR="003E32AA" w:rsidRPr="003E32AA" w14:paraId="056BF523" w14:textId="77777777" w:rsidTr="001C47FB">
        <w:trPr>
          <w:jc w:val="center"/>
        </w:trPr>
        <w:tc>
          <w:tcPr>
            <w:tcW w:w="4352" w:type="pct"/>
            <w:shd w:val="clear" w:color="auto" w:fill="auto"/>
            <w:vAlign w:val="center"/>
          </w:tcPr>
          <w:p w14:paraId="06A713DD" w14:textId="77777777" w:rsidR="003E32AA" w:rsidRPr="003E32AA" w:rsidRDefault="003E32AA" w:rsidP="001C47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«Отлично, зачтено»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2B1ADF8" w14:textId="77777777" w:rsidR="003E32AA" w:rsidRPr="003E32AA" w:rsidRDefault="003E32AA" w:rsidP="001C47FB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3E32AA" w:rsidRPr="003E32AA" w14:paraId="2C2975C3" w14:textId="77777777" w:rsidTr="001C47FB">
        <w:trPr>
          <w:jc w:val="center"/>
        </w:trPr>
        <w:tc>
          <w:tcPr>
            <w:tcW w:w="4352" w:type="pct"/>
            <w:shd w:val="clear" w:color="auto" w:fill="auto"/>
            <w:vAlign w:val="center"/>
          </w:tcPr>
          <w:p w14:paraId="19A804BA" w14:textId="77777777" w:rsidR="003E32AA" w:rsidRPr="003E32AA" w:rsidRDefault="003E32AA" w:rsidP="001C47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«Хорошо, зачтено»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обучающийся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ориентируется в решении конкретных практических задач, но делает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ошибки в обосновании принятого решения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, способен самостоятельно исправлять ошибки при помощи преподавателя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CA1235" w14:textId="77777777" w:rsidR="003E32AA" w:rsidRPr="003E32AA" w:rsidRDefault="003E32AA" w:rsidP="001C47FB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3E32AA" w:rsidRPr="003E32AA" w14:paraId="5E373D79" w14:textId="77777777" w:rsidTr="001C47FB">
        <w:trPr>
          <w:jc w:val="center"/>
        </w:trPr>
        <w:tc>
          <w:tcPr>
            <w:tcW w:w="4352" w:type="pct"/>
            <w:shd w:val="clear" w:color="auto" w:fill="auto"/>
            <w:vAlign w:val="center"/>
          </w:tcPr>
          <w:p w14:paraId="4D979301" w14:textId="77777777" w:rsidR="003E32AA" w:rsidRPr="003E32AA" w:rsidRDefault="003E32AA" w:rsidP="001C47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«Удовлетворительно, зачтено»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обучающийся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частично умеет анализировать решения конкретных практических задач, делает грубые ошибки в обосновании принятого решения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, которые самостоятельно исправить не может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AEF6D0C" w14:textId="77777777" w:rsidR="003E32AA" w:rsidRPr="003E32AA" w:rsidRDefault="003E32AA" w:rsidP="001C47FB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3E32AA" w:rsidRPr="003E32AA" w14:paraId="05CF1AF0" w14:textId="77777777" w:rsidTr="001C47FB">
        <w:trPr>
          <w:jc w:val="center"/>
        </w:trPr>
        <w:tc>
          <w:tcPr>
            <w:tcW w:w="4352" w:type="pct"/>
            <w:shd w:val="clear" w:color="auto" w:fill="auto"/>
            <w:vAlign w:val="center"/>
          </w:tcPr>
          <w:p w14:paraId="083E3C2D" w14:textId="77777777" w:rsidR="003E32AA" w:rsidRPr="003E32AA" w:rsidRDefault="003E32AA" w:rsidP="001C47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«Неудовлетворительно, не зачтено»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обучающийся</w:t>
            </w:r>
            <w:r w:rsidRPr="003E32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не умеет анализировать варианты решения конкретных практических задач,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 xml:space="preserve">не способен </w:t>
            </w:r>
            <w:r w:rsidRPr="003E32AA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дать обоснование принятому решению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6974F6E" w14:textId="77777777" w:rsidR="003E32AA" w:rsidRPr="003E32AA" w:rsidRDefault="003E32AA" w:rsidP="001C47FB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32AA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754912D8" w14:textId="77777777" w:rsidR="007B23E3" w:rsidRPr="007B23E3" w:rsidRDefault="007B23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64E860" w14:textId="77777777" w:rsidR="00051847" w:rsidRPr="0036049C" w:rsidRDefault="00051847" w:rsidP="007B23E3">
      <w:pPr>
        <w:pStyle w:val="ac"/>
        <w:spacing w:before="0" w:beforeAutospacing="0" w:after="0"/>
        <w:jc w:val="center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2D3360C0" w14:textId="77777777" w:rsidR="00051847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2713703B" w14:textId="77777777" w:rsidR="00A9122A" w:rsidRDefault="00A9122A" w:rsidP="00A9122A">
      <w:pPr>
        <w:pStyle w:val="10"/>
        <w:widowControl/>
        <w:tabs>
          <w:tab w:val="left" w:pos="1080"/>
        </w:tabs>
        <w:jc w:val="both"/>
        <w:rPr>
          <w:sz w:val="24"/>
          <w:szCs w:val="24"/>
        </w:rPr>
      </w:pPr>
    </w:p>
    <w:p w14:paraId="2FC5500A" w14:textId="77777777" w:rsidR="00A9122A" w:rsidRPr="00A9122A" w:rsidRDefault="00A9122A" w:rsidP="00A9122A">
      <w:pPr>
        <w:pStyle w:val="10"/>
        <w:widowControl/>
        <w:tabs>
          <w:tab w:val="left" w:pos="108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- </w:t>
      </w:r>
      <w:r w:rsidRPr="00A9122A">
        <w:rPr>
          <w:b/>
          <w:i/>
          <w:sz w:val="24"/>
          <w:szCs w:val="24"/>
        </w:rPr>
        <w:t>Задания на принятие решения в нестанда</w:t>
      </w:r>
      <w:r w:rsidR="00B50143">
        <w:rPr>
          <w:b/>
          <w:i/>
          <w:sz w:val="24"/>
          <w:szCs w:val="24"/>
        </w:rPr>
        <w:t>ртной ситуации (ситуации выбора</w:t>
      </w:r>
      <w:r w:rsidRPr="00A9122A">
        <w:rPr>
          <w:b/>
          <w:i/>
          <w:sz w:val="24"/>
          <w:szCs w:val="24"/>
        </w:rPr>
        <w:t>);</w:t>
      </w:r>
    </w:p>
    <w:p w14:paraId="3F9C69D9" w14:textId="77777777" w:rsidR="00D779F3" w:rsidRDefault="00D779F3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</w:p>
    <w:p w14:paraId="6E9577FB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b/>
          <w:bCs/>
          <w:color w:val="000000"/>
          <w:sz w:val="24"/>
          <w:szCs w:val="20"/>
        </w:rPr>
        <w:t xml:space="preserve">Задача № </w:t>
      </w:r>
      <w:r w:rsidRPr="0007438E">
        <w:rPr>
          <w:rFonts w:ascii="Times New Roman" w:hAnsi="Times New Roman"/>
          <w:b/>
          <w:bCs/>
          <w:color w:val="000000"/>
          <w:sz w:val="24"/>
          <w:szCs w:val="20"/>
        </w:rPr>
        <w:t>1</w:t>
      </w:r>
      <w:r w:rsidRPr="007B23E3">
        <w:rPr>
          <w:rFonts w:ascii="Times New Roman" w:hAnsi="Times New Roman"/>
          <w:b/>
          <w:bCs/>
          <w:color w:val="000000"/>
          <w:sz w:val="24"/>
          <w:szCs w:val="20"/>
        </w:rPr>
        <w:t>.</w:t>
      </w:r>
    </w:p>
    <w:p w14:paraId="7728C354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>Мужчина 60 лет перенес инфаркт миокарда. Из больницы выписан на 30-й день. Через 2 мес. вновь поступил в стационар с признаками хронической сердечно-сосудистой недостаточности — расширение границ сердца, асцит, одышка, увеличение печени. Смерть при явлениях нарушения ритма сердца.</w:t>
      </w:r>
    </w:p>
    <w:p w14:paraId="71DA6420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>Патологоанатомический диагноз:</w:t>
      </w:r>
    </w:p>
    <w:p w14:paraId="62400E24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Основное заболевание. IX класс, рубрика I 25.2 (МКБ-10). Перенесенный в прошлом инфаркт миокарда — постинфарктный трансмуральный рубец передней стенки левого желудочка сердца с переходом на межжелудочковую перегородку с мелкими очагами некроза в толще рубца; атеросклероз венечных артерий IV стадии, 3-й степени, с полной </w:t>
      </w:r>
      <w:proofErr w:type="gramStart"/>
      <w:r w:rsidRPr="007B23E3">
        <w:rPr>
          <w:rFonts w:ascii="Times New Roman" w:hAnsi="Times New Roman"/>
          <w:color w:val="000000"/>
          <w:sz w:val="24"/>
          <w:szCs w:val="20"/>
        </w:rPr>
        <w:t>об-</w:t>
      </w:r>
      <w:proofErr w:type="spellStart"/>
      <w:r w:rsidRPr="007B23E3">
        <w:rPr>
          <w:rFonts w:ascii="Times New Roman" w:hAnsi="Times New Roman"/>
          <w:color w:val="000000"/>
          <w:sz w:val="24"/>
          <w:szCs w:val="20"/>
        </w:rPr>
        <w:t>литерацией</w:t>
      </w:r>
      <w:proofErr w:type="spellEnd"/>
      <w:proofErr w:type="gramEnd"/>
      <w:r w:rsidRPr="007B23E3">
        <w:rPr>
          <w:rFonts w:ascii="Times New Roman" w:hAnsi="Times New Roman"/>
          <w:color w:val="000000"/>
          <w:sz w:val="24"/>
          <w:szCs w:val="20"/>
        </w:rPr>
        <w:t xml:space="preserve"> передней межжелудочковой ветви левой венечной артерии. </w:t>
      </w:r>
    </w:p>
    <w:p w14:paraId="4E6B7848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3E3">
        <w:rPr>
          <w:rFonts w:ascii="Times New Roman" w:hAnsi="Times New Roman"/>
          <w:color w:val="000000"/>
          <w:sz w:val="24"/>
          <w:szCs w:val="20"/>
        </w:rPr>
        <w:t xml:space="preserve">Осложнения. Хроническая дилатация полостей сердца; мускатная печень; застойная </w:t>
      </w:r>
      <w:proofErr w:type="spellStart"/>
      <w:r w:rsidRPr="007B23E3">
        <w:rPr>
          <w:rFonts w:ascii="Times New Roman" w:hAnsi="Times New Roman"/>
          <w:color w:val="000000"/>
          <w:sz w:val="24"/>
          <w:szCs w:val="24"/>
        </w:rPr>
        <w:t>индурация</w:t>
      </w:r>
      <w:proofErr w:type="spellEnd"/>
      <w:r w:rsidRPr="007B23E3">
        <w:rPr>
          <w:rFonts w:ascii="Times New Roman" w:hAnsi="Times New Roman"/>
          <w:color w:val="000000"/>
          <w:sz w:val="24"/>
          <w:szCs w:val="24"/>
        </w:rPr>
        <w:t xml:space="preserve"> селезенки, почек, асцит. </w:t>
      </w:r>
    </w:p>
    <w:p w14:paraId="0BF25001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3E3">
        <w:rPr>
          <w:rFonts w:ascii="Times New Roman" w:hAnsi="Times New Roman"/>
          <w:color w:val="000000"/>
          <w:sz w:val="24"/>
          <w:szCs w:val="24"/>
        </w:rPr>
        <w:lastRenderedPageBreak/>
        <w:t xml:space="preserve">Непосредственная причина смерти. Хроническая </w:t>
      </w:r>
      <w:proofErr w:type="spellStart"/>
      <w:r w:rsidRPr="007B23E3">
        <w:rPr>
          <w:rFonts w:ascii="Times New Roman" w:hAnsi="Times New Roman"/>
          <w:color w:val="000000"/>
          <w:sz w:val="24"/>
          <w:szCs w:val="24"/>
        </w:rPr>
        <w:t>сердечнососудистая</w:t>
      </w:r>
      <w:proofErr w:type="spellEnd"/>
      <w:r w:rsidRPr="007B23E3">
        <w:rPr>
          <w:rFonts w:ascii="Times New Roman" w:hAnsi="Times New Roman"/>
          <w:color w:val="000000"/>
          <w:sz w:val="24"/>
          <w:szCs w:val="24"/>
        </w:rPr>
        <w:t xml:space="preserve"> недостаточность.</w:t>
      </w:r>
    </w:p>
    <w:p w14:paraId="69F3F4C7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3E3">
        <w:rPr>
          <w:rFonts w:ascii="Times New Roman" w:hAnsi="Times New Roman"/>
          <w:i/>
          <w:iCs/>
          <w:color w:val="000000"/>
          <w:sz w:val="24"/>
          <w:szCs w:val="24"/>
        </w:rPr>
        <w:t xml:space="preserve">Оформите причину смерти в медицинском свидетельстве о смерти. </w:t>
      </w:r>
    </w:p>
    <w:p w14:paraId="4F025BE5" w14:textId="77777777" w:rsidR="009F6533" w:rsidRDefault="009F6533" w:rsidP="007B23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8C45B9" w14:textId="77777777" w:rsidR="001C47FB" w:rsidRPr="003E32AA" w:rsidRDefault="001C47FB" w:rsidP="001C47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2AA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04"/>
        <w:gridCol w:w="1240"/>
      </w:tblGrid>
      <w:tr w:rsidR="001C47FB" w14:paraId="65597D63" w14:textId="77777777" w:rsidTr="00004D4D">
        <w:tc>
          <w:tcPr>
            <w:tcW w:w="8330" w:type="dxa"/>
          </w:tcPr>
          <w:p w14:paraId="285B8268" w14:textId="77777777" w:rsidR="001C47FB" w:rsidRPr="001C47FB" w:rsidRDefault="001C47FB" w:rsidP="007B2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7FB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 оформлено верно или имеются ошибки, которые исправляются обучающим самостоятельно при указании на них</w:t>
            </w:r>
            <w:r w:rsidR="00004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59A68C19" w14:textId="77777777" w:rsidR="001C47FB" w:rsidRPr="00004D4D" w:rsidRDefault="007C75B9" w:rsidP="007B2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04D4D" w:rsidRPr="00004D4D">
              <w:rPr>
                <w:rFonts w:ascii="Times New Roman" w:hAnsi="Times New Roman"/>
                <w:sz w:val="24"/>
                <w:szCs w:val="24"/>
              </w:rPr>
              <w:t>зачтено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47FB" w14:paraId="17784B20" w14:textId="77777777" w:rsidTr="00004D4D">
        <w:tc>
          <w:tcPr>
            <w:tcW w:w="8330" w:type="dxa"/>
          </w:tcPr>
          <w:p w14:paraId="352C24CB" w14:textId="77777777" w:rsidR="001C47FB" w:rsidRPr="001C47FB" w:rsidRDefault="001C47FB" w:rsidP="00004D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7FB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 оформлено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1C47FB">
              <w:rPr>
                <w:rFonts w:ascii="Times New Roman" w:hAnsi="Times New Roman"/>
                <w:sz w:val="24"/>
                <w:szCs w:val="24"/>
              </w:rPr>
              <w:t xml:space="preserve"> верно или имеются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грубые </w:t>
            </w:r>
            <w:r w:rsidRPr="001C47FB">
              <w:rPr>
                <w:rFonts w:ascii="Times New Roman" w:hAnsi="Times New Roman"/>
                <w:sz w:val="24"/>
                <w:szCs w:val="24"/>
              </w:rPr>
              <w:t>ошибки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систематике заболеваний</w:t>
            </w:r>
            <w:r w:rsidRPr="001C47FB">
              <w:rPr>
                <w:rFonts w:ascii="Times New Roman" w:hAnsi="Times New Roman"/>
                <w:sz w:val="24"/>
                <w:szCs w:val="24"/>
              </w:rPr>
              <w:t>, которые</w:t>
            </w:r>
            <w:r w:rsidR="00004D4D">
              <w:rPr>
                <w:rFonts w:ascii="Times New Roman" w:hAnsi="Times New Roman"/>
                <w:sz w:val="24"/>
                <w:szCs w:val="24"/>
              </w:rPr>
              <w:t xml:space="preserve"> обучающийся исправить са</w:t>
            </w:r>
            <w:r w:rsidRPr="001C47FB">
              <w:rPr>
                <w:rFonts w:ascii="Times New Roman" w:hAnsi="Times New Roman"/>
                <w:sz w:val="24"/>
                <w:szCs w:val="24"/>
              </w:rPr>
              <w:t>мостоятельно</w:t>
            </w:r>
            <w:r w:rsidR="00004D4D">
              <w:rPr>
                <w:rFonts w:ascii="Times New Roman" w:hAnsi="Times New Roman"/>
                <w:sz w:val="24"/>
                <w:szCs w:val="24"/>
              </w:rPr>
              <w:t xml:space="preserve"> не может.</w:t>
            </w:r>
          </w:p>
        </w:tc>
        <w:tc>
          <w:tcPr>
            <w:tcW w:w="1240" w:type="dxa"/>
          </w:tcPr>
          <w:p w14:paraId="798C53D0" w14:textId="77777777" w:rsidR="001C47FB" w:rsidRPr="00004D4D" w:rsidRDefault="007C75B9" w:rsidP="007B2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="00004D4D" w:rsidRPr="00004D4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4D" w:rsidRPr="00004D4D">
              <w:rPr>
                <w:rFonts w:ascii="Times New Roman" w:hAnsi="Times New Roman"/>
                <w:sz w:val="24"/>
                <w:szCs w:val="24"/>
              </w:rPr>
              <w:t>зачтено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CE6C823" w14:textId="77777777" w:rsidR="003E32AA" w:rsidRPr="003E32AA" w:rsidRDefault="003E32AA" w:rsidP="007B23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98EBCA" w14:textId="77777777" w:rsidR="007B23E3" w:rsidRPr="007B23E3" w:rsidRDefault="007B23E3" w:rsidP="007B2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3E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№ </w:t>
      </w:r>
      <w:r w:rsidRPr="007B23E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</w:t>
      </w:r>
      <w:r w:rsidRPr="007B23E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519A6EA3" w14:textId="77777777" w:rsidR="007B23E3" w:rsidRDefault="007B23E3" w:rsidP="007B23E3">
      <w:pPr>
        <w:pStyle w:val="ac"/>
        <w:spacing w:before="0" w:beforeAutospacing="0" w:after="0"/>
        <w:jc w:val="both"/>
      </w:pPr>
      <w:r w:rsidRPr="007B23E3">
        <w:t>Обучающимся предлагаются гистологические препараты. После изучения предложенных микропрепаратов, необходимо поставить диагноз, описать обнаруженные морфологические изменения, определить метод окраски препарата, а также указать возможные заболевания и исходы.</w:t>
      </w:r>
    </w:p>
    <w:p w14:paraId="2C933D48" w14:textId="77777777" w:rsidR="00004D4D" w:rsidRDefault="00004D4D" w:rsidP="007B23E3">
      <w:pPr>
        <w:pStyle w:val="ac"/>
        <w:spacing w:before="0" w:beforeAutospacing="0" w:after="0"/>
        <w:jc w:val="both"/>
      </w:pPr>
    </w:p>
    <w:p w14:paraId="27A2B35F" w14:textId="77777777" w:rsidR="00004D4D" w:rsidRDefault="00004D4D" w:rsidP="00004D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2AA">
        <w:rPr>
          <w:rFonts w:ascii="Times New Roman" w:hAnsi="Times New Roman" w:cs="Times New Roman"/>
          <w:i/>
          <w:sz w:val="24"/>
          <w:szCs w:val="24"/>
        </w:rPr>
        <w:t>Критерии оценки:</w:t>
      </w:r>
    </w:p>
    <w:p w14:paraId="27C8108A" w14:textId="77777777" w:rsidR="00004D4D" w:rsidRPr="007C75B9" w:rsidRDefault="00004D4D" w:rsidP="00D00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5B9">
        <w:rPr>
          <w:rFonts w:ascii="Times New Roman" w:hAnsi="Times New Roman" w:cs="Times New Roman"/>
          <w:sz w:val="24"/>
          <w:szCs w:val="24"/>
        </w:rPr>
        <w:t>Максимальное количество баллов за задание 10. В зависимости от веса вопроса устанавливается градация баллов</w:t>
      </w:r>
      <w:r w:rsidR="007C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75B9">
        <w:rPr>
          <w:rFonts w:ascii="Times New Roman" w:hAnsi="Times New Roman" w:cs="Times New Roman"/>
          <w:sz w:val="24"/>
          <w:szCs w:val="24"/>
        </w:rPr>
        <w:t>см.табл</w:t>
      </w:r>
      <w:proofErr w:type="spellEnd"/>
      <w:r w:rsidR="007C75B9">
        <w:rPr>
          <w:rFonts w:ascii="Times New Roman" w:hAnsi="Times New Roman" w:cs="Times New Roman"/>
          <w:sz w:val="24"/>
          <w:szCs w:val="24"/>
        </w:rPr>
        <w:t>.)</w:t>
      </w:r>
      <w:r w:rsidR="007C75B9" w:rsidRPr="007C75B9">
        <w:rPr>
          <w:rFonts w:ascii="Times New Roman" w:hAnsi="Times New Roman" w:cs="Times New Roman"/>
          <w:sz w:val="24"/>
          <w:szCs w:val="24"/>
        </w:rPr>
        <w:t>.</w:t>
      </w:r>
    </w:p>
    <w:p w14:paraId="412F4D7B" w14:textId="77777777" w:rsidR="007C75B9" w:rsidRPr="007C75B9" w:rsidRDefault="007C75B9" w:rsidP="00D0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B9">
        <w:rPr>
          <w:rFonts w:ascii="Times New Roman" w:hAnsi="Times New Roman" w:cs="Times New Roman"/>
          <w:sz w:val="24"/>
          <w:szCs w:val="24"/>
        </w:rPr>
        <w:t>от 7 до 10 баллов – зачтено</w:t>
      </w:r>
    </w:p>
    <w:p w14:paraId="4EBC4F3C" w14:textId="77777777" w:rsidR="007C75B9" w:rsidRPr="007C75B9" w:rsidRDefault="007C75B9" w:rsidP="00D0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5B9">
        <w:rPr>
          <w:rFonts w:ascii="Times New Roman" w:hAnsi="Times New Roman" w:cs="Times New Roman"/>
          <w:sz w:val="24"/>
          <w:szCs w:val="24"/>
        </w:rPr>
        <w:t>менее 7 баллов – не зачтено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095"/>
        <w:gridCol w:w="2123"/>
        <w:gridCol w:w="2183"/>
        <w:gridCol w:w="1927"/>
        <w:gridCol w:w="2016"/>
      </w:tblGrid>
      <w:tr w:rsidR="007C75B9" w14:paraId="0E2C147E" w14:textId="77777777" w:rsidTr="007C75B9">
        <w:tc>
          <w:tcPr>
            <w:tcW w:w="1101" w:type="dxa"/>
            <w:vAlign w:val="center"/>
          </w:tcPr>
          <w:p w14:paraId="29388BB0" w14:textId="77777777" w:rsidR="00004D4D" w:rsidRPr="00004D4D" w:rsidRDefault="00004D4D" w:rsidP="00D00C4F">
            <w:pPr>
              <w:pStyle w:val="ac"/>
              <w:spacing w:before="0" w:beforeAutospacing="0" w:after="0"/>
              <w:jc w:val="center"/>
            </w:pPr>
            <w:r w:rsidRPr="00004D4D">
              <w:t>Диагноз</w:t>
            </w:r>
          </w:p>
        </w:tc>
        <w:tc>
          <w:tcPr>
            <w:tcW w:w="2126" w:type="dxa"/>
            <w:vAlign w:val="center"/>
          </w:tcPr>
          <w:p w14:paraId="79539F13" w14:textId="77777777" w:rsidR="00004D4D" w:rsidRPr="00004D4D" w:rsidRDefault="00004D4D" w:rsidP="00D00C4F">
            <w:pPr>
              <w:pStyle w:val="ac"/>
              <w:spacing w:before="0" w:beforeAutospacing="0" w:after="0"/>
              <w:jc w:val="center"/>
            </w:pPr>
            <w:r w:rsidRPr="00004D4D">
              <w:t>Морфологические изменения</w:t>
            </w:r>
          </w:p>
        </w:tc>
        <w:tc>
          <w:tcPr>
            <w:tcW w:w="2268" w:type="dxa"/>
            <w:vAlign w:val="center"/>
          </w:tcPr>
          <w:p w14:paraId="180A8854" w14:textId="77777777" w:rsidR="00004D4D" w:rsidRPr="00004D4D" w:rsidRDefault="00004D4D" w:rsidP="00D00C4F">
            <w:pPr>
              <w:pStyle w:val="ac"/>
              <w:spacing w:before="0" w:beforeAutospacing="0" w:after="0"/>
              <w:jc w:val="center"/>
            </w:pPr>
            <w:r w:rsidRPr="00004D4D">
              <w:t>Метод окраски</w:t>
            </w:r>
          </w:p>
        </w:tc>
        <w:tc>
          <w:tcPr>
            <w:tcW w:w="1984" w:type="dxa"/>
            <w:vAlign w:val="center"/>
          </w:tcPr>
          <w:p w14:paraId="671CABB2" w14:textId="77777777" w:rsidR="00004D4D" w:rsidRPr="00004D4D" w:rsidRDefault="00004D4D" w:rsidP="00D00C4F">
            <w:pPr>
              <w:pStyle w:val="ac"/>
              <w:spacing w:before="0" w:beforeAutospacing="0" w:after="0"/>
              <w:jc w:val="center"/>
            </w:pPr>
            <w:r w:rsidRPr="00004D4D">
              <w:t>Возможные заболевания</w:t>
            </w:r>
          </w:p>
        </w:tc>
        <w:tc>
          <w:tcPr>
            <w:tcW w:w="2091" w:type="dxa"/>
            <w:vAlign w:val="center"/>
          </w:tcPr>
          <w:p w14:paraId="51F3B9CF" w14:textId="77777777" w:rsidR="00004D4D" w:rsidRPr="00004D4D" w:rsidRDefault="00004D4D" w:rsidP="00D00C4F">
            <w:pPr>
              <w:pStyle w:val="ac"/>
              <w:spacing w:before="0" w:beforeAutospacing="0" w:after="0"/>
              <w:jc w:val="center"/>
            </w:pPr>
            <w:r w:rsidRPr="00004D4D">
              <w:t>Возможные исходы</w:t>
            </w:r>
          </w:p>
        </w:tc>
      </w:tr>
      <w:tr w:rsidR="007C75B9" w14:paraId="3A9ED87D" w14:textId="77777777" w:rsidTr="007C75B9">
        <w:tc>
          <w:tcPr>
            <w:tcW w:w="1101" w:type="dxa"/>
            <w:vAlign w:val="center"/>
          </w:tcPr>
          <w:p w14:paraId="4C1AD487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2126" w:type="dxa"/>
            <w:vAlign w:val="center"/>
          </w:tcPr>
          <w:p w14:paraId="3C582612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2268" w:type="dxa"/>
            <w:vAlign w:val="center"/>
          </w:tcPr>
          <w:p w14:paraId="1CB95104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Определено – 1</w:t>
            </w:r>
          </w:p>
          <w:p w14:paraId="0C65BD14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Не определено - 0</w:t>
            </w:r>
          </w:p>
        </w:tc>
        <w:tc>
          <w:tcPr>
            <w:tcW w:w="1984" w:type="dxa"/>
            <w:vAlign w:val="center"/>
          </w:tcPr>
          <w:p w14:paraId="36136BB4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Указаны – 1</w:t>
            </w:r>
          </w:p>
          <w:p w14:paraId="22179E27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 xml:space="preserve">Не указаны – 0 </w:t>
            </w:r>
          </w:p>
        </w:tc>
        <w:tc>
          <w:tcPr>
            <w:tcW w:w="2091" w:type="dxa"/>
            <w:vAlign w:val="center"/>
          </w:tcPr>
          <w:p w14:paraId="7F1AF5C3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Указаны – 1</w:t>
            </w:r>
          </w:p>
          <w:p w14:paraId="48533180" w14:textId="77777777" w:rsidR="007C75B9" w:rsidRDefault="007C75B9" w:rsidP="00D00C4F">
            <w:pPr>
              <w:pStyle w:val="ac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 xml:space="preserve">Не указаны – 0 </w:t>
            </w:r>
          </w:p>
        </w:tc>
      </w:tr>
    </w:tbl>
    <w:p w14:paraId="7AE3F6D8" w14:textId="77777777" w:rsidR="007B23E3" w:rsidRPr="00451403" w:rsidRDefault="007B23E3" w:rsidP="00D0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1A898" w14:textId="77777777" w:rsidR="00D458DB" w:rsidRDefault="00D458D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14:paraId="072D86E5" w14:textId="77777777" w:rsidR="00D458DB" w:rsidRPr="00126A74" w:rsidRDefault="00D458DB" w:rsidP="00D458DB">
      <w:pPr>
        <w:pStyle w:val="ac"/>
        <w:spacing w:before="0" w:beforeAutospacing="0" w:after="0"/>
        <w:jc w:val="center"/>
        <w:rPr>
          <w:b/>
        </w:rPr>
      </w:pPr>
      <w:r w:rsidRPr="00126A74">
        <w:rPr>
          <w:b/>
          <w:caps/>
        </w:rPr>
        <w:lastRenderedPageBreak/>
        <w:t xml:space="preserve">7. </w:t>
      </w:r>
      <w:r w:rsidRPr="00126A74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789CB117" w14:textId="77777777" w:rsidR="00D458DB" w:rsidRPr="00126A74" w:rsidRDefault="00D458DB" w:rsidP="00D458DB">
      <w:pPr>
        <w:pStyle w:val="ac"/>
        <w:spacing w:before="0" w:beforeAutospacing="0" w:after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5903"/>
        <w:gridCol w:w="2888"/>
      </w:tblGrid>
      <w:tr w:rsidR="00D458DB" w:rsidRPr="0041700F" w14:paraId="07C5C47C" w14:textId="77777777" w:rsidTr="000F2058">
        <w:trPr>
          <w:trHeight w:val="45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E83" w14:textId="77777777" w:rsidR="00D458DB" w:rsidRPr="0041700F" w:rsidRDefault="00D458DB" w:rsidP="000F205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481" w14:textId="77777777" w:rsidR="00D458DB" w:rsidRPr="0041700F" w:rsidRDefault="00D458DB" w:rsidP="000F205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39C8E" w14:textId="77777777" w:rsidR="00D458DB" w:rsidRPr="0041700F" w:rsidRDefault="00D458DB" w:rsidP="000F205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3A19B872" w14:textId="77777777" w:rsidR="00D458DB" w:rsidRPr="0041700F" w:rsidRDefault="00D458DB" w:rsidP="000F205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D458DB" w:rsidRPr="0041700F" w14:paraId="728AADF4" w14:textId="77777777" w:rsidTr="000F2058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F12" w14:textId="77777777" w:rsidR="00D458DB" w:rsidRPr="0041700F" w:rsidRDefault="00D458DB" w:rsidP="000F2058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b/>
                <w:sz w:val="24"/>
                <w:szCs w:val="24"/>
              </w:rPr>
              <w:t>7.1. Основная учебная литература</w:t>
            </w:r>
          </w:p>
        </w:tc>
      </w:tr>
      <w:tr w:rsidR="00D458DB" w:rsidRPr="0041700F" w14:paraId="1513F1C6" w14:textId="77777777" w:rsidTr="000F2058">
        <w:trPr>
          <w:trHeight w:val="117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05E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130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Патология [Электронный ресурс</w:t>
            </w:r>
            <w:proofErr w:type="gram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/ Под ред. В. С. </w:t>
            </w:r>
            <w:proofErr w:type="spell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, Э. Г. </w:t>
            </w:r>
            <w:proofErr w:type="spell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Улумбекова</w:t>
            </w:r>
            <w:proofErr w:type="spell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</w:t>
            </w:r>
            <w:proofErr w:type="spell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2015. - </w:t>
            </w:r>
            <w:hyperlink r:id="rId13" w:history="1">
              <w:r w:rsidRPr="0041700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http://www.rosmedlib.ru/book/06-COS-2369.html</w:t>
              </w:r>
            </w:hyperlink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C83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ЭМБ Консультант врача</w:t>
            </w:r>
          </w:p>
        </w:tc>
      </w:tr>
      <w:tr w:rsidR="00D458DB" w:rsidRPr="0041700F" w14:paraId="5F259A6C" w14:textId="77777777" w:rsidTr="000F2058">
        <w:trPr>
          <w:trHeight w:val="117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6C9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D27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патология</w:t>
            </w:r>
            <w:r w:rsidRPr="00D569CA">
              <w:rPr>
                <w:rFonts w:ascii="Times New Roman" w:hAnsi="Times New Roman" w:cs="Times New Roman"/>
                <w:sz w:val="24"/>
                <w:szCs w:val="24"/>
              </w:rPr>
              <w:t xml:space="preserve">: руководство для врачей / под ред. В. С. </w:t>
            </w:r>
            <w:proofErr w:type="spellStart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>Литтерра</w:t>
            </w:r>
            <w:proofErr w:type="spellEnd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 xml:space="preserve">, 2018. - 768 </w:t>
            </w:r>
            <w:proofErr w:type="gramStart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D569CA">
              <w:rPr>
                <w:rFonts w:ascii="Times New Roman" w:hAnsi="Times New Roman" w:cs="Times New Roman"/>
                <w:sz w:val="24"/>
                <w:szCs w:val="24"/>
              </w:rPr>
              <w:t xml:space="preserve"> ил. - ISBN 978-5-4235-0261-4.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4" w:history="1">
              <w:r w:rsidRPr="00C02E4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https://www.rosmedlib.ru/book/ISBN9785423502614.html</w:t>
              </w:r>
            </w:hyperlink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ECBA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ЭМБ Консультант врача</w:t>
            </w:r>
          </w:p>
        </w:tc>
      </w:tr>
      <w:tr w:rsidR="00D458DB" w:rsidRPr="0041700F" w14:paraId="2426772D" w14:textId="77777777" w:rsidTr="000F2058">
        <w:trPr>
          <w:trHeight w:val="4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F01" w14:textId="77777777" w:rsidR="00D458DB" w:rsidRPr="0041700F" w:rsidRDefault="00D458DB" w:rsidP="000F2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7.2. Дополнительная учебная литература</w:t>
            </w:r>
          </w:p>
        </w:tc>
      </w:tr>
      <w:tr w:rsidR="00D458DB" w:rsidRPr="0041700F" w14:paraId="5BE49E73" w14:textId="77777777" w:rsidTr="000F2058">
        <w:trPr>
          <w:trHeight w:val="117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CB5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0E8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Патофизиология. Основные понятия. [Электронный ресурс</w:t>
            </w:r>
            <w:proofErr w:type="gram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Под ред. А.В. Ефремо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2010.  –  </w:t>
            </w:r>
            <w:hyperlink r:id="rId15" w:history="1">
              <w:r w:rsidRPr="0041700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http://www.rosmedlib.ru/book/ISBN9785970416365.html</w:t>
              </w:r>
            </w:hyperlink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684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ЭМБ Консультант врача</w:t>
            </w:r>
          </w:p>
        </w:tc>
      </w:tr>
      <w:tr w:rsidR="00D458DB" w:rsidRPr="0041700F" w14:paraId="1089313A" w14:textId="77777777" w:rsidTr="000F2058">
        <w:trPr>
          <w:trHeight w:val="117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9F7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0EA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Физиология и патология гемостаза [Электронный ресурс</w:t>
            </w:r>
            <w:proofErr w:type="gram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под ред. Н.И. </w:t>
            </w:r>
            <w:proofErr w:type="spell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Стуклова</w:t>
            </w:r>
            <w:proofErr w:type="spell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2016. - (Серия "Б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врача-специалиста"). – </w:t>
            </w: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41700F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http://www.rosmedlib.ru/book/ISBN9785970436257.html</w:t>
              </w:r>
            </w:hyperlink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856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ЭМБ Консультант врача</w:t>
            </w:r>
          </w:p>
        </w:tc>
      </w:tr>
      <w:tr w:rsidR="00D458DB" w:rsidRPr="0041700F" w14:paraId="77105841" w14:textId="77777777" w:rsidTr="000F2058">
        <w:trPr>
          <w:trHeight w:val="117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A92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E55" w14:textId="77777777" w:rsidR="00D458DB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0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</w:t>
            </w:r>
            <w:proofErr w:type="gramStart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>анатомия :</w:t>
            </w:r>
            <w:proofErr w:type="gramEnd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руководство / гл. ред. М. А. Пальцев, Л. В. </w:t>
            </w:r>
            <w:proofErr w:type="spellStart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>Кактурский</w:t>
            </w:r>
            <w:proofErr w:type="spellEnd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>Зайратьянц</w:t>
            </w:r>
            <w:proofErr w:type="spellEnd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482A80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2014. - 1264 с. - (Серия "Национальные руководства") - ISBN 978-5-9704-3154-2.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6923F746" w14:textId="77777777" w:rsidR="00D458DB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58DB" w:rsidRPr="00C02E4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https://www.rosmedlib.ru/book/ISBN9785970431542.html</w:t>
              </w:r>
            </w:hyperlink>
          </w:p>
          <w:p w14:paraId="23D23723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31C" w14:textId="77777777" w:rsidR="00D458DB" w:rsidRPr="0041700F" w:rsidRDefault="00D458DB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F">
              <w:rPr>
                <w:rFonts w:ascii="Times New Roman" w:hAnsi="Times New Roman" w:cs="Times New Roman"/>
                <w:sz w:val="24"/>
                <w:szCs w:val="24"/>
              </w:rPr>
              <w:t>ЭМБ Консультант врача</w:t>
            </w:r>
          </w:p>
        </w:tc>
      </w:tr>
    </w:tbl>
    <w:p w14:paraId="4916A2B5" w14:textId="77777777" w:rsidR="00D458DB" w:rsidRPr="00126A74" w:rsidRDefault="00D458DB" w:rsidP="00D458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46CE594" w14:textId="77777777" w:rsidR="00D458DB" w:rsidRPr="00126A74" w:rsidRDefault="00D458DB" w:rsidP="00D458D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A74">
        <w:rPr>
          <w:rFonts w:ascii="Times New Roman" w:hAnsi="Times New Roman" w:cs="Times New Roman"/>
          <w:b/>
          <w:sz w:val="24"/>
          <w:szCs w:val="24"/>
        </w:rPr>
        <w:t>7.3. Периодические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A74">
        <w:rPr>
          <w:rFonts w:ascii="Times New Roman" w:hAnsi="Times New Roman" w:cs="Times New Roman"/>
          <w:b/>
          <w:sz w:val="24"/>
          <w:szCs w:val="24"/>
        </w:rPr>
        <w:t>издания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522"/>
      </w:tblGrid>
      <w:tr w:rsidR="00D458DB" w:rsidRPr="00167B88" w14:paraId="0F6F4E3C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60B020DA" w14:textId="77777777" w:rsidR="00D458DB" w:rsidRPr="00167B88" w:rsidRDefault="00D458DB" w:rsidP="000F2058">
            <w:pPr>
              <w:pStyle w:val="c1e0e7eee2fbe9"/>
              <w:widowControl/>
              <w:tabs>
                <w:tab w:val="left" w:pos="284"/>
              </w:tabs>
              <w:jc w:val="center"/>
              <w:rPr>
                <w:b/>
                <w:lang w:eastAsia="ru-RU" w:bidi="ar-SA"/>
              </w:rPr>
            </w:pPr>
            <w:r w:rsidRPr="00167B88">
              <w:rPr>
                <w:b/>
                <w:lang w:eastAsia="ru-RU" w:bidi="ar-SA"/>
              </w:rPr>
              <w:t>№ п/п</w:t>
            </w:r>
          </w:p>
        </w:tc>
        <w:tc>
          <w:tcPr>
            <w:tcW w:w="4560" w:type="pct"/>
            <w:shd w:val="clear" w:color="auto" w:fill="auto"/>
          </w:tcPr>
          <w:p w14:paraId="5FE92CFA" w14:textId="77777777" w:rsidR="00D458DB" w:rsidRPr="00167B88" w:rsidRDefault="00D458DB" w:rsidP="000F2058">
            <w:pPr>
              <w:pStyle w:val="c1e0e7eee2fbe9"/>
              <w:widowControl/>
              <w:tabs>
                <w:tab w:val="left" w:pos="284"/>
              </w:tabs>
              <w:jc w:val="center"/>
              <w:rPr>
                <w:b/>
                <w:lang w:eastAsia="ru-RU" w:bidi="ar-SA"/>
              </w:rPr>
            </w:pPr>
            <w:r w:rsidRPr="00167B88">
              <w:rPr>
                <w:b/>
                <w:lang w:eastAsia="ru-RU" w:bidi="ar-SA"/>
              </w:rPr>
              <w:t>Название журнала</w:t>
            </w:r>
          </w:p>
        </w:tc>
      </w:tr>
      <w:tr w:rsidR="00D458DB" w:rsidRPr="00167B88" w14:paraId="77CB5728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3C191E5A" w14:textId="77777777" w:rsidR="00D458DB" w:rsidRPr="00167B88" w:rsidRDefault="00D458DB" w:rsidP="000F2058">
            <w:pPr>
              <w:pStyle w:val="c1e0e7eee2fbe9"/>
              <w:widowControl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jc w:val="center"/>
              <w:rPr>
                <w:lang w:eastAsia="ru-RU" w:bidi="ar-SA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2AAE3245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Анналы клинической и экспериментальной неврологии</w:t>
              </w:r>
            </w:hyperlink>
          </w:p>
        </w:tc>
      </w:tr>
      <w:tr w:rsidR="00D458DB" w:rsidRPr="00167B88" w14:paraId="347B97FE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4EDB8E6B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57F3867F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Биологические мембраны: Журнал мембранной и клеточной биологии</w:t>
              </w:r>
            </w:hyperlink>
          </w:p>
        </w:tc>
      </w:tr>
      <w:tr w:rsidR="00D458DB" w:rsidRPr="00167B88" w14:paraId="2905E12E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0482CDA9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29186C77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Вестник Российской академии медицинских наук</w:t>
              </w:r>
            </w:hyperlink>
          </w:p>
        </w:tc>
      </w:tr>
      <w:tr w:rsidR="00D458DB" w:rsidRPr="00167B88" w14:paraId="276D8830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619C7448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4A25CE70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Вопросы гематологии, онкологии и иммунопатологии в педиатрии</w:t>
              </w:r>
            </w:hyperlink>
          </w:p>
        </w:tc>
      </w:tr>
      <w:tr w:rsidR="00D458DB" w:rsidRPr="00167B88" w14:paraId="7E0C889D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300E69B0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33F94D05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Вопросы онкологии</w:t>
              </w:r>
            </w:hyperlink>
          </w:p>
        </w:tc>
      </w:tr>
      <w:tr w:rsidR="00D458DB" w:rsidRPr="00167B88" w14:paraId="25855DB6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41E1DA08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10764D6F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Гены и клетки</w:t>
              </w:r>
            </w:hyperlink>
          </w:p>
        </w:tc>
      </w:tr>
      <w:tr w:rsidR="00D458DB" w:rsidRPr="00167B88" w14:paraId="56A145F4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0868E66A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3B5C1513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Морфология</w:t>
              </w:r>
            </w:hyperlink>
          </w:p>
        </w:tc>
      </w:tr>
      <w:tr w:rsidR="00D458DB" w:rsidRPr="00167B88" w14:paraId="1F80A901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0405897F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6378772B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 xml:space="preserve">Российский </w:t>
              </w:r>
              <w:proofErr w:type="spellStart"/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аллергологический</w:t>
              </w:r>
              <w:proofErr w:type="spellEnd"/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 xml:space="preserve"> журнал</w:t>
              </w:r>
            </w:hyperlink>
          </w:p>
        </w:tc>
      </w:tr>
      <w:tr w:rsidR="00D458DB" w:rsidRPr="00167B88" w14:paraId="286A7962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25E052EC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29D9ED1F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Российский медицинский журнал</w:t>
              </w:r>
            </w:hyperlink>
          </w:p>
        </w:tc>
      </w:tr>
      <w:tr w:rsidR="00D458DB" w:rsidRPr="00167B88" w14:paraId="344C10FA" w14:textId="77777777" w:rsidTr="000F2058">
        <w:trPr>
          <w:jc w:val="center"/>
        </w:trPr>
        <w:tc>
          <w:tcPr>
            <w:tcW w:w="440" w:type="pct"/>
            <w:shd w:val="clear" w:color="auto" w:fill="auto"/>
          </w:tcPr>
          <w:p w14:paraId="17BF6425" w14:textId="77777777" w:rsidR="00D458DB" w:rsidRPr="00167B88" w:rsidRDefault="00D458DB" w:rsidP="000F2058">
            <w:pPr>
              <w:pStyle w:val="af7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0" w:firstLine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560" w:type="pct"/>
            <w:shd w:val="clear" w:color="auto" w:fill="auto"/>
            <w:vAlign w:val="center"/>
          </w:tcPr>
          <w:p w14:paraId="2471941E" w14:textId="77777777" w:rsidR="00D458DB" w:rsidRPr="00167B88" w:rsidRDefault="00A47FD7" w:rsidP="000F2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458DB" w:rsidRPr="00167B88">
                <w:rPr>
                  <w:rFonts w:ascii="Times New Roman" w:hAnsi="Times New Roman" w:cs="Times New Roman"/>
                  <w:sz w:val="24"/>
                  <w:szCs w:val="24"/>
                </w:rPr>
                <w:t>Российский онкологический журнал</w:t>
              </w:r>
            </w:hyperlink>
          </w:p>
        </w:tc>
      </w:tr>
    </w:tbl>
    <w:p w14:paraId="653404A2" w14:textId="77777777" w:rsidR="00D458DB" w:rsidRDefault="00D458DB" w:rsidP="00D458D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2B570" w14:textId="77777777" w:rsidR="00D458DB" w:rsidRDefault="00D458DB" w:rsidP="00D4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74375" w14:textId="77777777" w:rsidR="00D458DB" w:rsidRDefault="00D458DB" w:rsidP="00D4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лицо </w:t>
      </w:r>
    </w:p>
    <w:p w14:paraId="0F83BB12" w14:textId="77777777" w:rsidR="00D458DB" w:rsidRDefault="00D458DB" w:rsidP="00D45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Университета          _____________                       ________________________</w:t>
      </w:r>
    </w:p>
    <w:p w14:paraId="4BAC53AA" w14:textId="77777777" w:rsidR="00D458DB" w:rsidRDefault="00D458DB" w:rsidP="00D458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(ФИО)</w:t>
      </w:r>
    </w:p>
    <w:p w14:paraId="2D128E74" w14:textId="77777777" w:rsidR="00D458DB" w:rsidRPr="00FB30E3" w:rsidRDefault="00D458DB" w:rsidP="00D458DB">
      <w:pPr>
        <w:pStyle w:val="12"/>
        <w:tabs>
          <w:tab w:val="left" w:pos="851"/>
        </w:tabs>
        <w:spacing w:before="0" w:after="0"/>
        <w:rPr>
          <w:b/>
        </w:rPr>
      </w:pPr>
      <w:r>
        <w:rPr>
          <w:rFonts w:eastAsia="Times New Roman" w:cs="Times New Roman"/>
          <w:b/>
          <w:bCs/>
        </w:rPr>
        <w:br w:type="page"/>
      </w:r>
      <w:r w:rsidRPr="00FB30E3">
        <w:rPr>
          <w:b/>
        </w:rPr>
        <w:lastRenderedPageBreak/>
        <w:t xml:space="preserve">8. Перечень ресурсов информационно-телекоммуникационной сети «Интернет» (далее – сеть «Интернет»), необходимых для освоения дисциплины </w:t>
      </w:r>
    </w:p>
    <w:p w14:paraId="3BEFCEFC" w14:textId="77777777" w:rsidR="00D458DB" w:rsidRPr="00FB30E3" w:rsidRDefault="00D458DB" w:rsidP="00D458D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  <w:r w:rsidRPr="00FB30E3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t>Электронные ресурсы, сформированные на основании прямых договоров с правообладателями</w:t>
      </w:r>
    </w:p>
    <w:p w14:paraId="79E46106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0EE5">
        <w:rPr>
          <w:rFonts w:ascii="Times New Roman" w:hAnsi="Times New Roman"/>
          <w:sz w:val="24"/>
          <w:szCs w:val="24"/>
        </w:rPr>
        <w:t>Электронный каталог научной библиотеки Казанского ГМУ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lib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kazangmu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jirbis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2/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index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.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php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?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option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=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com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_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irbis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&amp;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view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=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irbis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&amp;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Itemid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=108&amp;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lang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=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96B2E52" w14:textId="77777777" w:rsidR="00D458DB" w:rsidRDefault="00D458DB" w:rsidP="00D458DB">
      <w:pPr>
        <w:spacing w:after="0" w:line="240" w:lineRule="auto"/>
        <w:ind w:left="4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CE578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0EE5">
        <w:rPr>
          <w:rFonts w:ascii="Times New Roman" w:hAnsi="Times New Roman"/>
          <w:sz w:val="24"/>
          <w:szCs w:val="24"/>
        </w:rPr>
        <w:t>Электронно-библиотечная система КГМУ (ЭБС КГМУ). Учредитель: ФГБОУ ВО Казанский ГМУ Минздрава России. Выписка из реестра зарегистрированных СМИ Эл №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>ФС77-78830 от 30.07.2020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 xml:space="preserve">г. </w:t>
      </w:r>
      <w:hyperlink r:id="rId29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https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lib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kazangmu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Pr="00FD0EE5">
        <w:rPr>
          <w:rFonts w:ascii="Times New Roman" w:hAnsi="Times New Roman"/>
          <w:sz w:val="24"/>
          <w:szCs w:val="24"/>
        </w:rPr>
        <w:t xml:space="preserve"> </w:t>
      </w:r>
    </w:p>
    <w:p w14:paraId="485BF2BA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7BA403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FD0EE5">
        <w:rPr>
          <w:rFonts w:ascii="Times New Roman" w:hAnsi="Times New Roman"/>
          <w:sz w:val="24"/>
          <w:szCs w:val="24"/>
        </w:rPr>
        <w:t>Студенческая электронная библиотека «Консультант студента». Правообладатель: ООО «</w:t>
      </w:r>
      <w:proofErr w:type="spellStart"/>
      <w:r w:rsidRPr="00FD0EE5">
        <w:rPr>
          <w:rFonts w:ascii="Times New Roman" w:hAnsi="Times New Roman"/>
          <w:sz w:val="24"/>
          <w:szCs w:val="24"/>
        </w:rPr>
        <w:t>Политехресурс</w:t>
      </w:r>
      <w:proofErr w:type="spellEnd"/>
      <w:r w:rsidRPr="00FD0EE5">
        <w:rPr>
          <w:rFonts w:ascii="Times New Roman" w:hAnsi="Times New Roman"/>
          <w:sz w:val="24"/>
          <w:szCs w:val="24"/>
        </w:rPr>
        <w:t>». Договор № 188/2021 от 6 декабря 2021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 xml:space="preserve">г. Срок доступа: 01.01.2022-31.12.2022. </w:t>
      </w:r>
      <w:hyperlink r:id="rId30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http://www.studentlibrary.ru</w:t>
        </w:r>
      </w:hyperlink>
      <w:r w:rsidRPr="00FD0EE5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14:paraId="444FC3C8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  <w:lang w:val="en-US"/>
        </w:rPr>
      </w:pPr>
    </w:p>
    <w:p w14:paraId="4316AE71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D0EE5">
        <w:rPr>
          <w:rFonts w:ascii="Times New Roman" w:hAnsi="Times New Roman"/>
          <w:sz w:val="24"/>
          <w:szCs w:val="24"/>
        </w:rPr>
        <w:t>Консультант врача –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Договор №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>44/</w:t>
      </w:r>
      <w:proofErr w:type="spellStart"/>
      <w:r w:rsidRPr="00FD0EE5">
        <w:rPr>
          <w:rFonts w:ascii="Times New Roman" w:hAnsi="Times New Roman"/>
          <w:sz w:val="24"/>
          <w:szCs w:val="24"/>
        </w:rPr>
        <w:t>ЭлА</w:t>
      </w:r>
      <w:proofErr w:type="spellEnd"/>
      <w:r w:rsidRPr="00FD0EE5">
        <w:rPr>
          <w:rFonts w:ascii="Times New Roman" w:hAnsi="Times New Roman"/>
          <w:sz w:val="24"/>
          <w:szCs w:val="24"/>
        </w:rPr>
        <w:t>/2021 от 29 ноября 2021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 xml:space="preserve">г. Срок доступа: 01.01.2022-31.12.2022. </w:t>
      </w:r>
      <w:hyperlink r:id="rId31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FD0EE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rosmedlib</w:t>
        </w:r>
        <w:proofErr w:type="spellEnd"/>
        <w:r w:rsidRPr="00FD0EE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82EF646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cyan"/>
          <w:u w:val="single"/>
        </w:rPr>
      </w:pPr>
    </w:p>
    <w:p w14:paraId="1CAAB160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FD0EE5">
        <w:rPr>
          <w:rFonts w:ascii="Times New Roman" w:hAnsi="Times New Roman"/>
          <w:sz w:val="24"/>
          <w:szCs w:val="24"/>
        </w:rPr>
        <w:t>Электронная база данных «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ClinicalKey</w:t>
      </w:r>
      <w:proofErr w:type="spellEnd"/>
      <w:r w:rsidRPr="00FD0EE5">
        <w:rPr>
          <w:rFonts w:ascii="Times New Roman" w:hAnsi="Times New Roman"/>
          <w:sz w:val="24"/>
          <w:szCs w:val="24"/>
        </w:rPr>
        <w:t xml:space="preserve">». Правообладатель: ООО «Эко-Вектор».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Сублицензионный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договор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№ 68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14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октября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2021 г.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Срок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: 15.10.2021-14.10.2022. </w:t>
      </w:r>
      <w:hyperlink r:id="rId32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www.clinicalkey.com</w:t>
        </w:r>
      </w:hyperlink>
    </w:p>
    <w:p w14:paraId="5B637076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ClinicalKey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Student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формат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Foundation Capability. </w:t>
      </w:r>
      <w:proofErr w:type="spellStart"/>
      <w:r w:rsidRPr="00FD0EE5">
        <w:rPr>
          <w:rFonts w:ascii="Times New Roman" w:hAnsi="Times New Roman"/>
          <w:sz w:val="24"/>
          <w:szCs w:val="24"/>
        </w:rPr>
        <w:t>Сублицензионный</w:t>
      </w:r>
      <w:proofErr w:type="spellEnd"/>
      <w:r w:rsidRPr="00FD0EE5">
        <w:rPr>
          <w:rFonts w:ascii="Times New Roman" w:hAnsi="Times New Roman"/>
          <w:sz w:val="24"/>
          <w:szCs w:val="24"/>
        </w:rPr>
        <w:t xml:space="preserve"> договор № 68 от 14 октября 2021 г. Срок доступа: 15.10.2021-14.10.2022. </w:t>
      </w:r>
      <w:hyperlink r:id="rId33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https://www.clinicalkey.com/student/</w:t>
        </w:r>
      </w:hyperlink>
      <w:r w:rsidRPr="00FD0EE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0DE4EBD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7F6368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FD0EE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FD0EE5">
        <w:rPr>
          <w:rFonts w:ascii="Times New Roman" w:hAnsi="Times New Roman"/>
          <w:sz w:val="24"/>
          <w:szCs w:val="24"/>
        </w:rPr>
        <w:t>.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0EE5">
        <w:rPr>
          <w:rFonts w:ascii="Times New Roman" w:hAnsi="Times New Roman"/>
          <w:sz w:val="24"/>
          <w:szCs w:val="24"/>
        </w:rPr>
        <w:t xml:space="preserve">. Правообладатель: НЭБ (ООО).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Действующий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договор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№ SU-539/2022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25.01.2022 г.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Срок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: 25.01.2022-31.12.2022. </w:t>
      </w:r>
      <w:hyperlink r:id="rId34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http://elibrary.ru</w:t>
        </w:r>
      </w:hyperlink>
    </w:p>
    <w:p w14:paraId="21154FD8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A4DAC0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FD0EE5">
        <w:rPr>
          <w:rFonts w:ascii="Times New Roman" w:hAnsi="Times New Roman"/>
          <w:sz w:val="24"/>
          <w:szCs w:val="24"/>
        </w:rPr>
        <w:t>Сеть «</w:t>
      </w:r>
      <w:proofErr w:type="spellStart"/>
      <w:r w:rsidRPr="00FD0EE5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FD0EE5">
        <w:rPr>
          <w:rFonts w:ascii="Times New Roman" w:hAnsi="Times New Roman"/>
          <w:sz w:val="24"/>
          <w:szCs w:val="24"/>
        </w:rPr>
        <w:t>». Правообладатель: ООО «</w:t>
      </w:r>
      <w:proofErr w:type="spellStart"/>
      <w:r w:rsidRPr="00FD0EE5">
        <w:rPr>
          <w:rFonts w:ascii="Times New Roman" w:hAnsi="Times New Roman"/>
          <w:sz w:val="24"/>
          <w:szCs w:val="24"/>
        </w:rPr>
        <w:t>ИнфоЦентр</w:t>
      </w:r>
      <w:proofErr w:type="spellEnd"/>
      <w:r w:rsidRPr="00FD0EE5">
        <w:rPr>
          <w:rFonts w:ascii="Times New Roman" w:hAnsi="Times New Roman"/>
          <w:sz w:val="24"/>
          <w:szCs w:val="24"/>
        </w:rPr>
        <w:t xml:space="preserve"> Консультант». Договор о сотрудничестве № 497Р\2020 от 03.02.2020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 xml:space="preserve">г. В локальной сети библиотеки.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Срок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доступа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 xml:space="preserve">: 03.02.2020 г. – </w:t>
      </w:r>
      <w:proofErr w:type="spellStart"/>
      <w:r w:rsidRPr="00FD0EE5">
        <w:rPr>
          <w:rFonts w:ascii="Times New Roman" w:hAnsi="Times New Roman"/>
          <w:sz w:val="24"/>
          <w:szCs w:val="24"/>
          <w:lang w:val="en-US"/>
        </w:rPr>
        <w:t>бессрочно</w:t>
      </w:r>
      <w:proofErr w:type="spellEnd"/>
      <w:r w:rsidRPr="00FD0EE5">
        <w:rPr>
          <w:rFonts w:ascii="Times New Roman" w:hAnsi="Times New Roman"/>
          <w:sz w:val="24"/>
          <w:szCs w:val="24"/>
          <w:lang w:val="en-US"/>
        </w:rPr>
        <w:t>.</w:t>
      </w:r>
    </w:p>
    <w:p w14:paraId="5468C3F3" w14:textId="77777777" w:rsidR="00D458DB" w:rsidRPr="00FD0EE5" w:rsidRDefault="00D458DB" w:rsidP="00D4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323710" w14:textId="77777777" w:rsidR="00D458DB" w:rsidRPr="00FD0EE5" w:rsidRDefault="00D458DB" w:rsidP="00D458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FD0EE5">
        <w:rPr>
          <w:rFonts w:ascii="Times New Roman" w:hAnsi="Times New Roman"/>
          <w:sz w:val="24"/>
          <w:szCs w:val="24"/>
        </w:rPr>
        <w:t>Архив научных журналов зарубежных издательств. Эксклюзивный дистрибьютор зарубежных издательств – НП «НЭИКОН» (соглашение о сотрудничестве № ДС-475-2012 от 5.11.2012</w:t>
      </w:r>
      <w:r w:rsidRPr="00FD0EE5">
        <w:rPr>
          <w:rFonts w:ascii="Times New Roman" w:hAnsi="Times New Roman"/>
          <w:sz w:val="24"/>
          <w:szCs w:val="24"/>
          <w:lang w:val="en-US"/>
        </w:rPr>
        <w:t> </w:t>
      </w:r>
      <w:r w:rsidRPr="00FD0EE5">
        <w:rPr>
          <w:rFonts w:ascii="Times New Roman" w:hAnsi="Times New Roman"/>
          <w:sz w:val="24"/>
          <w:szCs w:val="24"/>
        </w:rPr>
        <w:t>г. Срок доступа 05.11.2012 – бессрочно).</w:t>
      </w:r>
      <w:r w:rsidRPr="00FD0EE5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35" w:history="1">
        <w:r w:rsidRPr="00FD0EE5">
          <w:rPr>
            <w:rFonts w:ascii="Times New Roman" w:hAnsi="Times New Roman"/>
            <w:sz w:val="24"/>
            <w:szCs w:val="24"/>
            <w:u w:val="single"/>
            <w:lang w:val="en-US"/>
          </w:rPr>
          <w:t>http://arch.neicon.ru/xmlui/</w:t>
        </w:r>
      </w:hyperlink>
    </w:p>
    <w:p w14:paraId="6B774F54" w14:textId="77777777" w:rsidR="00D458DB" w:rsidRPr="00A6166A" w:rsidRDefault="00D458DB" w:rsidP="00D458DB">
      <w:pPr>
        <w:tabs>
          <w:tab w:val="left" w:pos="284"/>
        </w:tabs>
        <w:spacing w:after="0" w:line="1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2B46A5" w14:textId="77777777" w:rsidR="00D458DB" w:rsidRPr="00FB30E3" w:rsidRDefault="00D458DB" w:rsidP="00D458DB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6420EF8" w14:textId="77777777" w:rsidR="00D458DB" w:rsidRPr="00FB30E3" w:rsidRDefault="00D458DB" w:rsidP="00D45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0E3">
        <w:rPr>
          <w:rFonts w:ascii="Calibri" w:eastAsia="Calibri" w:hAnsi="Calibri" w:cs="Calibri"/>
          <w:b/>
          <w:bCs/>
          <w:szCs w:val="24"/>
        </w:rPr>
        <w:br w:type="page"/>
      </w:r>
      <w:r w:rsidRPr="00FB30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Методические указания для обучающихся по освоению дисциплины</w:t>
      </w:r>
    </w:p>
    <w:p w14:paraId="4F451091" w14:textId="77777777" w:rsidR="00D458DB" w:rsidRPr="00FB30E3" w:rsidRDefault="00D458DB" w:rsidP="00D458D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967AA" w14:textId="77777777" w:rsidR="00D458DB" w:rsidRPr="00FB30E3" w:rsidRDefault="00D458DB" w:rsidP="00D45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FB30E3">
        <w:rPr>
          <w:rFonts w:ascii="Times New Roman" w:eastAsia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432AA832" w14:textId="77777777" w:rsidR="00D458DB" w:rsidRPr="00FB30E3" w:rsidRDefault="00D458DB" w:rsidP="00D4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>Требования к выполнению доклада. При подготовке к каждому семинарскому (практическому) занятию ординаторы могут подготовить доклад по выбору из рекомендованных к семинарскому занятию тем. Продолжительность доклада на семинарском занятии – до 10 мин. В докладе должна быть четко раскрыта суть научной проблемы, представляемой докладчиком. Язык и способ изложения доклада должны быть доступными для понимания студентами учебной группы. Доклад излагается устно, недопустимо дословное зачитывание текста. Можно подготовить презентацию по выбранной теме.</w:t>
      </w:r>
    </w:p>
    <w:p w14:paraId="56834BEC" w14:textId="77777777" w:rsidR="00D458DB" w:rsidRPr="00FB30E3" w:rsidRDefault="00D458DB" w:rsidP="00D4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06047AB3" w14:textId="77777777" w:rsidR="00D458DB" w:rsidRPr="00FB30E3" w:rsidRDefault="00D458DB" w:rsidP="00D45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FB30E3">
        <w:rPr>
          <w:rFonts w:ascii="Times New Roman" w:eastAsia="Times New Roman" w:hAnsi="Times New Roman" w:cs="Times New Roman"/>
          <w:sz w:val="24"/>
          <w:szCs w:val="24"/>
        </w:rPr>
        <w:t>аудиторно</w:t>
      </w:r>
      <w:proofErr w:type="spellEnd"/>
      <w:r w:rsidRPr="00FB30E3">
        <w:rPr>
          <w:rFonts w:ascii="Times New Roman" w:eastAsia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74E3CFF5" w14:textId="77777777" w:rsidR="00D458DB" w:rsidRPr="00FB30E3" w:rsidRDefault="00D458DB" w:rsidP="00D458DB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ab/>
      </w:r>
      <w:r w:rsidRPr="00FB30E3">
        <w:rPr>
          <w:rFonts w:ascii="Times New Roman" w:eastAsia="Times New Roman" w:hAnsi="Times New Roman" w:cs="Times New Roman"/>
          <w:bCs/>
          <w:sz w:val="24"/>
        </w:rPr>
        <w:t>Самостоятельная работа</w:t>
      </w:r>
      <w:r w:rsidRPr="00FB30E3">
        <w:rPr>
          <w:rFonts w:ascii="Times New Roman" w:eastAsia="Times New Roman" w:hAnsi="Times New Roman" w:cs="Times New Roman"/>
          <w:sz w:val="24"/>
        </w:rPr>
        <w:t xml:space="preserve"> – это индивидуальная познават</w:t>
      </w:r>
      <w:r>
        <w:rPr>
          <w:rFonts w:ascii="Times New Roman" w:eastAsia="Times New Roman" w:hAnsi="Times New Roman" w:cs="Times New Roman"/>
          <w:sz w:val="24"/>
        </w:rPr>
        <w:t xml:space="preserve">ельная деятельность ординатора </w:t>
      </w:r>
      <w:r w:rsidRPr="00FB30E3">
        <w:rPr>
          <w:rFonts w:ascii="Times New Roman" w:eastAsia="Times New Roman" w:hAnsi="Times New Roman" w:cs="Times New Roman"/>
          <w:sz w:val="24"/>
        </w:rPr>
        <w:t xml:space="preserve">как на аудиторных занятиях, так и во внеаудиторное время. Его самостоятельная работа должна быть многогранной и иметь четко выраженную направленность на формирование конкретных компетенций. Цель самостоятельной </w:t>
      </w:r>
      <w:proofErr w:type="gramStart"/>
      <w:r w:rsidRPr="00FB30E3">
        <w:rPr>
          <w:rFonts w:ascii="Times New Roman" w:eastAsia="Times New Roman" w:hAnsi="Times New Roman" w:cs="Times New Roman"/>
          <w:sz w:val="24"/>
        </w:rPr>
        <w:t>работы  –</w:t>
      </w:r>
      <w:proofErr w:type="gramEnd"/>
      <w:r w:rsidRPr="00FB30E3">
        <w:rPr>
          <w:rFonts w:ascii="Times New Roman" w:eastAsia="Times New Roman" w:hAnsi="Times New Roman" w:cs="Times New Roman"/>
          <w:sz w:val="24"/>
        </w:rPr>
        <w:t xml:space="preserve"> овладение фундаментальными знаниями, профессиональными умениями и навыками, опытом творческой, исследовательской деятельности и обеспечение формирования профессиональной компетенции, воспитание потребности в самообразовании, ответственности и организованности, творческого подхода к решению проблем. СРС-способствует эффективному усвоению, как основного, так и дополнительного учебного материала, и вызвана не только ограничением некоторых тем определенным количеством аудиторных часов, а в большую степень потребностью приучения ординаторов к самостоятельному поиску и творческому осмыслению полученных знаний. Формы проведения самостоятельной работы обучающегося разнообразны, это – работа с конспектами, учебными пособиями, сборниками задач с разбором конкретных ситуаций, написание рефератов и т.д.</w:t>
      </w:r>
    </w:p>
    <w:p w14:paraId="62ADED47" w14:textId="77777777" w:rsidR="00D458DB" w:rsidRPr="00FB30E3" w:rsidRDefault="00D458DB" w:rsidP="00D458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749FA0" w14:textId="77777777" w:rsidR="00D458DB" w:rsidRPr="00FB30E3" w:rsidRDefault="00D458DB" w:rsidP="00D458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1C8702" w14:textId="77777777" w:rsidR="00D458DB" w:rsidRPr="00FB30E3" w:rsidRDefault="00D458DB" w:rsidP="00D458DB">
      <w:pPr>
        <w:widowControl w:val="0"/>
        <w:tabs>
          <w:tab w:val="left" w:pos="567"/>
          <w:tab w:val="num" w:pos="643"/>
          <w:tab w:val="right" w:leader="underscore" w:pos="963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30E3">
        <w:rPr>
          <w:rFonts w:ascii="Times New Roman" w:eastAsia="Times New Roman" w:hAnsi="Times New Roman" w:cs="Times New Roman"/>
          <w:b/>
          <w:bCs/>
          <w:sz w:val="24"/>
        </w:rPr>
        <w:br w:type="page"/>
      </w:r>
      <w:r w:rsidRPr="00FB30E3">
        <w:rPr>
          <w:rFonts w:ascii="Times New Roman" w:eastAsia="Times New Roman" w:hAnsi="Times New Roman" w:cs="Times New Roman"/>
          <w:b/>
          <w:bCs/>
          <w:sz w:val="24"/>
        </w:rPr>
        <w:lastRenderedPageBreak/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2F740EF3" w14:textId="77777777" w:rsidR="00D458DB" w:rsidRPr="00FB30E3" w:rsidRDefault="00D458DB" w:rsidP="00D45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14:paraId="126E5519" w14:textId="77777777" w:rsidR="00D458DB" w:rsidRPr="00FB30E3" w:rsidRDefault="00D458DB" w:rsidP="00D4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технологии:</w:t>
      </w:r>
    </w:p>
    <w:p w14:paraId="2DC36B3D" w14:textId="77777777" w:rsidR="00D458DB" w:rsidRPr="00FB30E3" w:rsidRDefault="00D458DB" w:rsidP="00D458DB">
      <w:pPr>
        <w:numPr>
          <w:ilvl w:val="3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>Образовательный портал дистанционного обучения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3CF5BDC1" w14:textId="77777777" w:rsidR="00D458DB" w:rsidRPr="00FB30E3" w:rsidRDefault="00D458DB" w:rsidP="00D458DB">
      <w:pPr>
        <w:numPr>
          <w:ilvl w:val="3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>Операционная система WINDOWS.</w:t>
      </w:r>
    </w:p>
    <w:p w14:paraId="3A7D709A" w14:textId="77777777" w:rsidR="00D458DB" w:rsidRPr="00FB30E3" w:rsidRDefault="00D458DB" w:rsidP="00D458DB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30E3">
        <w:rPr>
          <w:rFonts w:ascii="Times New Roman" w:eastAsia="Times New Roman" w:hAnsi="Times New Roman" w:cs="Times New Roman"/>
          <w:sz w:val="24"/>
          <w:szCs w:val="24"/>
        </w:rPr>
        <w:t xml:space="preserve">Пакет прикладных программ MS OFFICE </w:t>
      </w:r>
      <w:proofErr w:type="spellStart"/>
      <w:r w:rsidRPr="00FB30E3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FB30E3">
        <w:rPr>
          <w:rFonts w:ascii="Times New Roman" w:eastAsia="Times New Roman" w:hAnsi="Times New Roman" w:cs="Times New Roman"/>
          <w:sz w:val="24"/>
          <w:szCs w:val="24"/>
        </w:rPr>
        <w:t xml:space="preserve"> в составе: текстовый редактор WORD, электронная таблица EXEL, система подготовки презентаций POWER POINT, база данных ACCESS.</w:t>
      </w:r>
    </w:p>
    <w:p w14:paraId="79559577" w14:textId="77777777" w:rsidR="00D458DB" w:rsidRPr="00FB30E3" w:rsidRDefault="00D458DB" w:rsidP="00D458DB">
      <w:pPr>
        <w:numPr>
          <w:ilvl w:val="3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B3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Электронные учебники и методические материалы на дистанционном портале </w:t>
      </w:r>
      <w:r w:rsidRPr="00FB30E3">
        <w:rPr>
          <w:rFonts w:ascii="Times New Roman" w:eastAsia="Times New Roman" w:hAnsi="Times New Roman" w:cs="Times New Roman"/>
          <w:sz w:val="24"/>
          <w:szCs w:val="24"/>
        </w:rPr>
        <w:t>Казанского ГМУ.</w:t>
      </w:r>
    </w:p>
    <w:p w14:paraId="6353E80B" w14:textId="77777777" w:rsidR="00D458DB" w:rsidRDefault="00D458DB" w:rsidP="00D458DB">
      <w:pPr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F9EAE7" w14:textId="77777777" w:rsidR="00D458DB" w:rsidRPr="00FB30E3" w:rsidRDefault="00D458DB" w:rsidP="00D458DB">
      <w:pPr>
        <w:spacing w:before="100" w:beforeAutospacing="1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bCs/>
          <w:sz w:val="24"/>
          <w:szCs w:val="24"/>
        </w:rPr>
        <w:t>Используемое программное обеспечение имеет лицензию и ежегодно и/или своевременно обновляется.</w:t>
      </w:r>
    </w:p>
    <w:p w14:paraId="22B571E4" w14:textId="77777777" w:rsidR="00D458DB" w:rsidRPr="00FB30E3" w:rsidRDefault="00D458DB" w:rsidP="00D458DB">
      <w:pPr>
        <w:widowControl w:val="0"/>
        <w:tabs>
          <w:tab w:val="num" w:pos="643"/>
          <w:tab w:val="left" w:pos="851"/>
        </w:tabs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25DF06BB" w14:textId="77777777" w:rsidR="00D458DB" w:rsidRPr="00FB30E3" w:rsidRDefault="00D458DB" w:rsidP="00D458D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30E3">
        <w:rPr>
          <w:rFonts w:ascii="Times New Roman" w:eastAsia="Times New Roman" w:hAnsi="Times New Roman" w:cs="Times New Roman"/>
          <w:b/>
          <w:bCs/>
          <w:sz w:val="24"/>
        </w:rPr>
        <w:br w:type="page"/>
      </w:r>
      <w:r w:rsidRPr="00FB30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11. Материально-техническая база, необходимая для осуществления образовательного процесса по дисциплине (модулю) согласно ФГОС</w:t>
      </w:r>
    </w:p>
    <w:p w14:paraId="7811F1AC" w14:textId="77777777" w:rsidR="00D458DB" w:rsidRPr="00FB30E3" w:rsidRDefault="00D458DB" w:rsidP="00D458D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4621"/>
        <w:gridCol w:w="3034"/>
      </w:tblGrid>
      <w:tr w:rsidR="00D458DB" w:rsidRPr="00FB30E3" w14:paraId="4F0725DD" w14:textId="77777777" w:rsidTr="000F2058">
        <w:trPr>
          <w:trHeight w:val="724"/>
        </w:trPr>
        <w:tc>
          <w:tcPr>
            <w:tcW w:w="2173" w:type="dxa"/>
            <w:tcBorders>
              <w:bottom w:val="single" w:sz="4" w:space="0" w:color="auto"/>
            </w:tcBorders>
          </w:tcPr>
          <w:p w14:paraId="63714719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BC16E6A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помещения с указанием номера / оснащение учебных помещений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16B5944E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(местоположение) учебных помещений</w:t>
            </w:r>
          </w:p>
        </w:tc>
      </w:tr>
      <w:tr w:rsidR="00D458DB" w:rsidRPr="00FB30E3" w14:paraId="23381178" w14:textId="77777777" w:rsidTr="000F2058">
        <w:trPr>
          <w:trHeight w:val="1727"/>
        </w:trPr>
        <w:tc>
          <w:tcPr>
            <w:tcW w:w="2173" w:type="dxa"/>
            <w:vMerge w:val="restart"/>
          </w:tcPr>
          <w:p w14:paraId="60446B98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D5B">
              <w:rPr>
                <w:rFonts w:ascii="Times New Roman" w:hAnsi="Times New Roman"/>
                <w:sz w:val="24"/>
                <w:szCs w:val="24"/>
              </w:rPr>
              <w:t>Патология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BE09E08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AE1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типа ауд.1.</w:t>
            </w:r>
          </w:p>
          <w:p w14:paraId="331B5D64" w14:textId="77777777" w:rsidR="00D458DB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Оснащение:</w:t>
            </w:r>
          </w:p>
          <w:p w14:paraId="3BDA9FEB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Столы, стулья для обучающихся,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стол, стулья для преподавателя, </w:t>
            </w:r>
            <w:r w:rsidRPr="00C63AE1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proofErr w:type="spellStart"/>
            <w:r w:rsidRPr="00C63AE1"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 w:rsidRPr="00C63AE1">
              <w:rPr>
                <w:rFonts w:ascii="Times New Roman" w:hAnsi="Times New Roman"/>
                <w:sz w:val="24"/>
                <w:szCs w:val="24"/>
              </w:rPr>
              <w:t xml:space="preserve"> PT-VX425NE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 w:rsidRPr="00C63AE1">
              <w:rPr>
                <w:rFonts w:ascii="Times New Roman" w:hAnsi="Times New Roman"/>
                <w:sz w:val="24"/>
                <w:szCs w:val="24"/>
              </w:rPr>
              <w:t xml:space="preserve">, ноутбук </w:t>
            </w:r>
            <w:proofErr w:type="spellStart"/>
            <w:r w:rsidRPr="00C63AE1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AE1">
              <w:rPr>
                <w:rFonts w:ascii="Times New Roman" w:hAnsi="Times New Roman"/>
                <w:sz w:val="24"/>
                <w:szCs w:val="24"/>
              </w:rPr>
              <w:t>Idea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AE1">
              <w:rPr>
                <w:rFonts w:ascii="Times New Roman" w:hAnsi="Times New Roman"/>
                <w:sz w:val="24"/>
                <w:szCs w:val="24"/>
              </w:rPr>
              <w:t>Pad</w:t>
            </w:r>
            <w:proofErr w:type="spellEnd"/>
            <w:r w:rsidRPr="00C63AE1">
              <w:rPr>
                <w:rFonts w:ascii="Times New Roman" w:hAnsi="Times New Roman"/>
                <w:sz w:val="24"/>
                <w:szCs w:val="24"/>
              </w:rPr>
              <w:t xml:space="preserve"> G550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4D35C500" w14:textId="77777777" w:rsidR="00D458DB" w:rsidRPr="00A74FD1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420015, Республика Татарстан, г. Казань, ул. Толстого, д. 6/30.</w:t>
            </w:r>
          </w:p>
          <w:p w14:paraId="22D3678B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типа ауд.1 – 69.2 </w:t>
            </w:r>
            <w:proofErr w:type="spellStart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D458DB" w:rsidRPr="00FB30E3" w14:paraId="3798E5C0" w14:textId="77777777" w:rsidTr="000F2058">
        <w:trPr>
          <w:trHeight w:val="1840"/>
        </w:trPr>
        <w:tc>
          <w:tcPr>
            <w:tcW w:w="2173" w:type="dxa"/>
            <w:vMerge/>
          </w:tcPr>
          <w:p w14:paraId="3902F77E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1DD80E1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0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типа.</w:t>
            </w:r>
          </w:p>
          <w:p w14:paraId="69A604FD" w14:textId="77777777" w:rsidR="00D458DB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1A422B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17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обучающихся, стол, стул для преподавателя, доска, тематические таблицы, проектор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 w:rsidRPr="00DA0817">
              <w:rPr>
                <w:rFonts w:ascii="Times New Roman" w:hAnsi="Times New Roman"/>
                <w:sz w:val="24"/>
                <w:szCs w:val="24"/>
              </w:rPr>
              <w:t xml:space="preserve"> PT-VX425NE 1 шт., ноутбук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Idea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Pad</w:t>
            </w:r>
            <w:proofErr w:type="spellEnd"/>
            <w:r w:rsidRPr="00DA0817">
              <w:rPr>
                <w:rFonts w:ascii="Times New Roman" w:hAnsi="Times New Roman"/>
                <w:sz w:val="24"/>
                <w:szCs w:val="24"/>
              </w:rPr>
              <w:t xml:space="preserve"> G550 1 шт.; проектор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View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Sonic</w:t>
            </w:r>
            <w:proofErr w:type="spellEnd"/>
            <w:r w:rsidRPr="00DA0817">
              <w:rPr>
                <w:rFonts w:ascii="Times New Roman" w:hAnsi="Times New Roman"/>
                <w:sz w:val="24"/>
                <w:szCs w:val="24"/>
              </w:rPr>
              <w:t xml:space="preserve"> PJD5155L DLP 3000Lm 1 шт., ноутбук HP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Notebook</w:t>
            </w:r>
            <w:proofErr w:type="spellEnd"/>
            <w:r w:rsidRPr="00DA0817">
              <w:rPr>
                <w:rFonts w:ascii="Times New Roman" w:hAnsi="Times New Roman"/>
                <w:sz w:val="24"/>
                <w:szCs w:val="24"/>
              </w:rPr>
              <w:t xml:space="preserve"> 15-ac684ur с выходом в интернет 1 шт.; микроскоп биологический для лабораторных исследований </w:t>
            </w:r>
            <w:proofErr w:type="spellStart"/>
            <w:r w:rsidRPr="00DA0817">
              <w:rPr>
                <w:rFonts w:ascii="Times New Roman" w:hAnsi="Times New Roman"/>
                <w:sz w:val="24"/>
                <w:szCs w:val="24"/>
              </w:rPr>
              <w:t>CarlZeissPrimoStar</w:t>
            </w:r>
            <w:proofErr w:type="spellEnd"/>
            <w:r w:rsidRPr="00DA0817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07692073" w14:textId="77777777" w:rsidR="00D458DB" w:rsidRPr="00A74FD1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420015, Республика Татарстан, г. Казань, ул. Толстого, д. 6/30.</w:t>
            </w:r>
          </w:p>
          <w:p w14:paraId="670E916D" w14:textId="77777777" w:rsidR="00D458DB" w:rsidRPr="00A74FD1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аудитория 119 для проведения практических занятий – 43.6 </w:t>
            </w:r>
            <w:proofErr w:type="spellStart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14:paraId="34EDDE89" w14:textId="77777777" w:rsidR="00D458DB" w:rsidRPr="00A74FD1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аудитория 126 для проведения практических занятий – 35.3 </w:t>
            </w:r>
            <w:proofErr w:type="spellStart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14:paraId="247F02BD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аудитория 130 для проведения практических занятий – 15.8 </w:t>
            </w:r>
            <w:proofErr w:type="spellStart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4FD1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</w:tc>
      </w:tr>
      <w:tr w:rsidR="00D458DB" w:rsidRPr="00FB30E3" w14:paraId="78A1A4B9" w14:textId="77777777" w:rsidTr="000F2058">
        <w:trPr>
          <w:trHeight w:val="2060"/>
        </w:trPr>
        <w:tc>
          <w:tcPr>
            <w:tcW w:w="2173" w:type="dxa"/>
            <w:vMerge/>
          </w:tcPr>
          <w:p w14:paraId="7FB2CF76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9CDE479" w14:textId="77777777" w:rsidR="00D458DB" w:rsidRPr="00DA0817" w:rsidRDefault="00D458DB" w:rsidP="000F2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Помещения для самостоятельной работы обучающихся.</w:t>
            </w:r>
          </w:p>
          <w:p w14:paraId="3AC29A26" w14:textId="77777777" w:rsidR="00D458DB" w:rsidRPr="00DA0817" w:rsidRDefault="00D458DB" w:rsidP="000F2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DA08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Оснащение: </w:t>
            </w:r>
          </w:p>
          <w:p w14:paraId="56A07361" w14:textId="77777777" w:rsidR="00D458DB" w:rsidRPr="00DA0817" w:rsidRDefault="00D458DB" w:rsidP="000F2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081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Столы, стулья для обучающихся; компьютеры с выходом в интернет.</w:t>
            </w:r>
          </w:p>
          <w:p w14:paraId="64772654" w14:textId="77777777" w:rsidR="00D458DB" w:rsidRPr="00FB30E3" w:rsidRDefault="00D458DB" w:rsidP="000F2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14:paraId="4A065967" w14:textId="77777777" w:rsidR="00D458DB" w:rsidRPr="00DA0817" w:rsidRDefault="00D458DB" w:rsidP="000F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8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420012, Республика Татарстан, г. Казань, ул. Бутлерова, д. 49. Учебно-лабораторный корпус, 2 этаж.</w:t>
            </w:r>
          </w:p>
          <w:p w14:paraId="70A0AC0B" w14:textId="77777777" w:rsidR="00D458DB" w:rsidRPr="00DA0817" w:rsidRDefault="00D458DB" w:rsidP="000F20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08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Помещения для самостоятельной работы, читальный зал иностранной литературы и интернет-доступа.</w:t>
            </w:r>
          </w:p>
          <w:p w14:paraId="5EF503DA" w14:textId="77777777" w:rsidR="00D458DB" w:rsidRPr="00FB30E3" w:rsidRDefault="00D458DB" w:rsidP="000F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к.201, к.203.</w:t>
            </w:r>
          </w:p>
        </w:tc>
      </w:tr>
    </w:tbl>
    <w:p w14:paraId="6C3947F0" w14:textId="77777777" w:rsidR="00D458DB" w:rsidRPr="00AB6918" w:rsidRDefault="00D458DB" w:rsidP="00D458DB">
      <w:pPr>
        <w:pStyle w:val="ac"/>
        <w:tabs>
          <w:tab w:val="left" w:pos="851"/>
        </w:tabs>
        <w:spacing w:before="0" w:beforeAutospacing="0" w:after="0"/>
        <w:jc w:val="center"/>
        <w:rPr>
          <w:b/>
          <w:bCs/>
        </w:rPr>
      </w:pPr>
    </w:p>
    <w:p w14:paraId="6C89B068" w14:textId="77777777" w:rsidR="00D458DB" w:rsidRDefault="00D458DB" w:rsidP="00D45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41671C" w14:textId="77777777" w:rsidR="00D458DB" w:rsidRDefault="00D458DB" w:rsidP="00D458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D9B93" w14:textId="77777777" w:rsidR="0007438E" w:rsidRDefault="0007438E" w:rsidP="00D458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640BA" w14:textId="77777777" w:rsidR="0007438E" w:rsidRDefault="0007438E" w:rsidP="00D458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DEFBE" w14:textId="77777777" w:rsidR="0007438E" w:rsidRDefault="0007438E" w:rsidP="00D458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33380" w14:textId="77777777" w:rsidR="0007438E" w:rsidRDefault="0007438E" w:rsidP="00D458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896B" w14:textId="77777777" w:rsidR="0007438E" w:rsidRDefault="0007438E" w:rsidP="00D458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B87E" w14:textId="77777777" w:rsidR="00D458DB" w:rsidRDefault="00D458DB" w:rsidP="00D4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9A5D2" w14:textId="77777777" w:rsidR="00D458DB" w:rsidRDefault="00D458DB" w:rsidP="00D4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общей патологии,</w:t>
      </w:r>
    </w:p>
    <w:p w14:paraId="228B4048" w14:textId="77777777" w:rsidR="00D458DB" w:rsidRPr="00D458DB" w:rsidRDefault="00D458DB" w:rsidP="00D4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профессор, д.м.н.                                               </w:t>
      </w:r>
      <w:r w:rsidRPr="00AB6918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>Бойчук С.В.</w:t>
      </w:r>
    </w:p>
    <w:p w14:paraId="532DDF93" w14:textId="77777777" w:rsidR="009D7403" w:rsidRPr="00B63F6A" w:rsidRDefault="009D7403" w:rsidP="009D74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63F6A">
        <w:rPr>
          <w:rFonts w:ascii="Times New Roman" w:hAnsi="Times New Roman" w:cs="Times New Roman"/>
          <w:sz w:val="20"/>
          <w:szCs w:val="20"/>
        </w:rPr>
        <w:t xml:space="preserve"> </w:t>
      </w:r>
      <w:r w:rsidR="00D458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B63F6A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D7403" w:rsidRPr="00B63F6A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3521" w14:textId="77777777" w:rsidR="00A47FD7" w:rsidRDefault="00A47FD7" w:rsidP="00EB0AD2">
      <w:pPr>
        <w:spacing w:after="0" w:line="240" w:lineRule="auto"/>
      </w:pPr>
      <w:r>
        <w:separator/>
      </w:r>
    </w:p>
  </w:endnote>
  <w:endnote w:type="continuationSeparator" w:id="0">
    <w:p w14:paraId="2D180DB4" w14:textId="77777777" w:rsidR="00A47FD7" w:rsidRDefault="00A47FD7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NewRomanPSMT">
    <w:altName w:val="Arial Unicode MS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F023" w14:textId="77777777" w:rsidR="00CC7E09" w:rsidRDefault="00CC7E09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9735824" w14:textId="77777777" w:rsidR="00CC7E09" w:rsidRDefault="00CC7E09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639F" w14:textId="77777777" w:rsidR="00CC7E09" w:rsidRDefault="00CC7E09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250162"/>
      <w:docPartObj>
        <w:docPartGallery w:val="Page Numbers (Bottom of Page)"/>
        <w:docPartUnique/>
      </w:docPartObj>
    </w:sdtPr>
    <w:sdtEndPr/>
    <w:sdtContent>
      <w:p w14:paraId="6512A960" w14:textId="77777777" w:rsidR="00CC7E09" w:rsidRDefault="00CC7E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5D11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460673"/>
      <w:docPartObj>
        <w:docPartGallery w:val="Page Numbers (Bottom of Page)"/>
        <w:docPartUnique/>
      </w:docPartObj>
    </w:sdtPr>
    <w:sdtEndPr/>
    <w:sdtContent>
      <w:p w14:paraId="3DAA9E3E" w14:textId="77777777" w:rsidR="00CC7E09" w:rsidRDefault="00CC7E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EBB" w:rsidRPr="003A6EBB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515679"/>
      <w:docPartObj>
        <w:docPartGallery w:val="Page Numbers (Bottom of Page)"/>
        <w:docPartUnique/>
      </w:docPartObj>
    </w:sdtPr>
    <w:sdtEndPr/>
    <w:sdtContent>
      <w:p w14:paraId="7B9BEBAD" w14:textId="77777777" w:rsidR="00CC7E09" w:rsidRDefault="00CC7E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EBB" w:rsidRPr="003A6EBB">
          <w:rPr>
            <w:noProof/>
            <w:lang w:val="ru-RU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D3B4" w14:textId="77777777" w:rsidR="00A47FD7" w:rsidRDefault="00A47FD7" w:rsidP="00EB0AD2">
      <w:pPr>
        <w:spacing w:after="0" w:line="240" w:lineRule="auto"/>
      </w:pPr>
      <w:r>
        <w:separator/>
      </w:r>
    </w:p>
  </w:footnote>
  <w:footnote w:type="continuationSeparator" w:id="0">
    <w:p w14:paraId="6F7BA501" w14:textId="77777777" w:rsidR="00A47FD7" w:rsidRDefault="00A47FD7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0855F7F"/>
    <w:multiLevelType w:val="hybridMultilevel"/>
    <w:tmpl w:val="747E6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BA417E"/>
    <w:multiLevelType w:val="hybridMultilevel"/>
    <w:tmpl w:val="D7E871B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25FC8"/>
    <w:multiLevelType w:val="hybridMultilevel"/>
    <w:tmpl w:val="E25ED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66658"/>
    <w:multiLevelType w:val="multilevel"/>
    <w:tmpl w:val="797E7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2A8"/>
    <w:multiLevelType w:val="multilevel"/>
    <w:tmpl w:val="797E7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65DE4868"/>
    <w:multiLevelType w:val="hybridMultilevel"/>
    <w:tmpl w:val="A656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3178011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0201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133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48768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0273272">
    <w:abstractNumId w:val="11"/>
  </w:num>
  <w:num w:numId="6" w16cid:durableId="403652511">
    <w:abstractNumId w:val="6"/>
  </w:num>
  <w:num w:numId="7" w16cid:durableId="2007315439">
    <w:abstractNumId w:val="9"/>
  </w:num>
  <w:num w:numId="8" w16cid:durableId="1511872592">
    <w:abstractNumId w:val="10"/>
  </w:num>
  <w:num w:numId="9" w16cid:durableId="644578767">
    <w:abstractNumId w:val="7"/>
  </w:num>
  <w:num w:numId="10" w16cid:durableId="1515027331">
    <w:abstractNumId w:val="4"/>
  </w:num>
  <w:num w:numId="11" w16cid:durableId="16908392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193907">
    <w:abstractNumId w:val="1"/>
  </w:num>
  <w:num w:numId="13" w16cid:durableId="168239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8"/>
    <w:rsid w:val="000040E5"/>
    <w:rsid w:val="00004D4D"/>
    <w:rsid w:val="00005079"/>
    <w:rsid w:val="00007567"/>
    <w:rsid w:val="00013C76"/>
    <w:rsid w:val="00015BA0"/>
    <w:rsid w:val="00020E0F"/>
    <w:rsid w:val="000232C2"/>
    <w:rsid w:val="00030979"/>
    <w:rsid w:val="000335F1"/>
    <w:rsid w:val="000501F8"/>
    <w:rsid w:val="00051847"/>
    <w:rsid w:val="0007438E"/>
    <w:rsid w:val="00081CF4"/>
    <w:rsid w:val="00084FF2"/>
    <w:rsid w:val="000A10E3"/>
    <w:rsid w:val="000A418A"/>
    <w:rsid w:val="000A4655"/>
    <w:rsid w:val="000A62B4"/>
    <w:rsid w:val="000A7127"/>
    <w:rsid w:val="000B4972"/>
    <w:rsid w:val="000D24A6"/>
    <w:rsid w:val="000D40E7"/>
    <w:rsid w:val="000D566D"/>
    <w:rsid w:val="000D7427"/>
    <w:rsid w:val="000F2377"/>
    <w:rsid w:val="0010152A"/>
    <w:rsid w:val="00126A74"/>
    <w:rsid w:val="001277AA"/>
    <w:rsid w:val="0013169A"/>
    <w:rsid w:val="00136297"/>
    <w:rsid w:val="0014726A"/>
    <w:rsid w:val="00167B88"/>
    <w:rsid w:val="00171BD5"/>
    <w:rsid w:val="00184F96"/>
    <w:rsid w:val="00191844"/>
    <w:rsid w:val="00193D12"/>
    <w:rsid w:val="001951D9"/>
    <w:rsid w:val="00195F9D"/>
    <w:rsid w:val="001B6CB4"/>
    <w:rsid w:val="001B6EB1"/>
    <w:rsid w:val="001C264D"/>
    <w:rsid w:val="001C47FB"/>
    <w:rsid w:val="001D3E1F"/>
    <w:rsid w:val="001D49FD"/>
    <w:rsid w:val="001D6462"/>
    <w:rsid w:val="001E7131"/>
    <w:rsid w:val="001F6CE3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91E6C"/>
    <w:rsid w:val="00291FF7"/>
    <w:rsid w:val="002A4A2E"/>
    <w:rsid w:val="002C26A8"/>
    <w:rsid w:val="002D0A11"/>
    <w:rsid w:val="002D1D09"/>
    <w:rsid w:val="002D42A4"/>
    <w:rsid w:val="002E3A2C"/>
    <w:rsid w:val="002E69D3"/>
    <w:rsid w:val="002F0268"/>
    <w:rsid w:val="002F2CB5"/>
    <w:rsid w:val="00306150"/>
    <w:rsid w:val="00306F36"/>
    <w:rsid w:val="003112E2"/>
    <w:rsid w:val="00334CA1"/>
    <w:rsid w:val="00341157"/>
    <w:rsid w:val="00343803"/>
    <w:rsid w:val="00344EEF"/>
    <w:rsid w:val="00346259"/>
    <w:rsid w:val="00354F56"/>
    <w:rsid w:val="0036049C"/>
    <w:rsid w:val="0036759B"/>
    <w:rsid w:val="003760CD"/>
    <w:rsid w:val="0038181E"/>
    <w:rsid w:val="00390DBC"/>
    <w:rsid w:val="00397004"/>
    <w:rsid w:val="003A105F"/>
    <w:rsid w:val="003A6EBB"/>
    <w:rsid w:val="003C2282"/>
    <w:rsid w:val="003E32AA"/>
    <w:rsid w:val="003E7021"/>
    <w:rsid w:val="00401CE2"/>
    <w:rsid w:val="00404A88"/>
    <w:rsid w:val="00405920"/>
    <w:rsid w:val="00413123"/>
    <w:rsid w:val="00414A9B"/>
    <w:rsid w:val="00415C81"/>
    <w:rsid w:val="004168A4"/>
    <w:rsid w:val="00451403"/>
    <w:rsid w:val="00474999"/>
    <w:rsid w:val="0048003C"/>
    <w:rsid w:val="00481662"/>
    <w:rsid w:val="00487E79"/>
    <w:rsid w:val="004A3763"/>
    <w:rsid w:val="004A3892"/>
    <w:rsid w:val="004C4FEA"/>
    <w:rsid w:val="004C6A99"/>
    <w:rsid w:val="004D2516"/>
    <w:rsid w:val="004D41E9"/>
    <w:rsid w:val="004D5100"/>
    <w:rsid w:val="004E10E2"/>
    <w:rsid w:val="00520DB7"/>
    <w:rsid w:val="00522295"/>
    <w:rsid w:val="00531BE0"/>
    <w:rsid w:val="00545E67"/>
    <w:rsid w:val="00546103"/>
    <w:rsid w:val="0055481E"/>
    <w:rsid w:val="00563C1B"/>
    <w:rsid w:val="00567CEE"/>
    <w:rsid w:val="0057544B"/>
    <w:rsid w:val="0058122E"/>
    <w:rsid w:val="005A6D95"/>
    <w:rsid w:val="005A7BF3"/>
    <w:rsid w:val="005B0631"/>
    <w:rsid w:val="005B61B1"/>
    <w:rsid w:val="005B7925"/>
    <w:rsid w:val="005E05F4"/>
    <w:rsid w:val="005E3049"/>
    <w:rsid w:val="005F5665"/>
    <w:rsid w:val="005F75C5"/>
    <w:rsid w:val="006005CD"/>
    <w:rsid w:val="006011CA"/>
    <w:rsid w:val="006043EA"/>
    <w:rsid w:val="00604BFE"/>
    <w:rsid w:val="0062722A"/>
    <w:rsid w:val="00641B6C"/>
    <w:rsid w:val="006720C9"/>
    <w:rsid w:val="00676CCB"/>
    <w:rsid w:val="006866B7"/>
    <w:rsid w:val="00686C50"/>
    <w:rsid w:val="00687038"/>
    <w:rsid w:val="00687BC0"/>
    <w:rsid w:val="0069037C"/>
    <w:rsid w:val="006914E4"/>
    <w:rsid w:val="0069683D"/>
    <w:rsid w:val="006A1FD3"/>
    <w:rsid w:val="006B618B"/>
    <w:rsid w:val="006B72B4"/>
    <w:rsid w:val="006C2ED6"/>
    <w:rsid w:val="006D2F17"/>
    <w:rsid w:val="006D5E9F"/>
    <w:rsid w:val="006D6B81"/>
    <w:rsid w:val="006E4FBD"/>
    <w:rsid w:val="006F5F20"/>
    <w:rsid w:val="006F663F"/>
    <w:rsid w:val="00701C83"/>
    <w:rsid w:val="007032BC"/>
    <w:rsid w:val="00725AA2"/>
    <w:rsid w:val="00726DBD"/>
    <w:rsid w:val="007366C9"/>
    <w:rsid w:val="0074388A"/>
    <w:rsid w:val="00755F5C"/>
    <w:rsid w:val="00757825"/>
    <w:rsid w:val="007622DD"/>
    <w:rsid w:val="00762384"/>
    <w:rsid w:val="00770AE3"/>
    <w:rsid w:val="00776B70"/>
    <w:rsid w:val="00780F1E"/>
    <w:rsid w:val="007A4221"/>
    <w:rsid w:val="007B23E3"/>
    <w:rsid w:val="007B5442"/>
    <w:rsid w:val="007C3EE6"/>
    <w:rsid w:val="007C602A"/>
    <w:rsid w:val="007C75B9"/>
    <w:rsid w:val="007C77A3"/>
    <w:rsid w:val="007D28E0"/>
    <w:rsid w:val="007D5804"/>
    <w:rsid w:val="007F7193"/>
    <w:rsid w:val="008002EC"/>
    <w:rsid w:val="00805511"/>
    <w:rsid w:val="00811C52"/>
    <w:rsid w:val="00812B6C"/>
    <w:rsid w:val="008270D0"/>
    <w:rsid w:val="00827216"/>
    <w:rsid w:val="00830C5F"/>
    <w:rsid w:val="00857AC9"/>
    <w:rsid w:val="00861796"/>
    <w:rsid w:val="008636C6"/>
    <w:rsid w:val="00875DC6"/>
    <w:rsid w:val="00882043"/>
    <w:rsid w:val="00895352"/>
    <w:rsid w:val="008955C6"/>
    <w:rsid w:val="008A0BE5"/>
    <w:rsid w:val="008A24AF"/>
    <w:rsid w:val="008B0D29"/>
    <w:rsid w:val="008D23BF"/>
    <w:rsid w:val="008D2A2D"/>
    <w:rsid w:val="008D30A9"/>
    <w:rsid w:val="008E4C34"/>
    <w:rsid w:val="009178DE"/>
    <w:rsid w:val="009256ED"/>
    <w:rsid w:val="00926F21"/>
    <w:rsid w:val="00953B2B"/>
    <w:rsid w:val="00953FB8"/>
    <w:rsid w:val="00967C7A"/>
    <w:rsid w:val="00971C71"/>
    <w:rsid w:val="00976293"/>
    <w:rsid w:val="00990230"/>
    <w:rsid w:val="009A5AF8"/>
    <w:rsid w:val="009A7551"/>
    <w:rsid w:val="009A7726"/>
    <w:rsid w:val="009B35B5"/>
    <w:rsid w:val="009B7045"/>
    <w:rsid w:val="009C181A"/>
    <w:rsid w:val="009D0FF4"/>
    <w:rsid w:val="009D2D53"/>
    <w:rsid w:val="009D698D"/>
    <w:rsid w:val="009D7403"/>
    <w:rsid w:val="009F6533"/>
    <w:rsid w:val="00A046D0"/>
    <w:rsid w:val="00A17BA0"/>
    <w:rsid w:val="00A40734"/>
    <w:rsid w:val="00A43843"/>
    <w:rsid w:val="00A47FD7"/>
    <w:rsid w:val="00A55CB4"/>
    <w:rsid w:val="00A61713"/>
    <w:rsid w:val="00A64B60"/>
    <w:rsid w:val="00A66709"/>
    <w:rsid w:val="00A67644"/>
    <w:rsid w:val="00A9122A"/>
    <w:rsid w:val="00AB6918"/>
    <w:rsid w:val="00AD5C87"/>
    <w:rsid w:val="00AD77F9"/>
    <w:rsid w:val="00AF2744"/>
    <w:rsid w:val="00AF424A"/>
    <w:rsid w:val="00AF7505"/>
    <w:rsid w:val="00B01CB9"/>
    <w:rsid w:val="00B15B29"/>
    <w:rsid w:val="00B20037"/>
    <w:rsid w:val="00B44CCF"/>
    <w:rsid w:val="00B50143"/>
    <w:rsid w:val="00B54E85"/>
    <w:rsid w:val="00B634EA"/>
    <w:rsid w:val="00B63F6A"/>
    <w:rsid w:val="00B67CAB"/>
    <w:rsid w:val="00B80688"/>
    <w:rsid w:val="00B842FA"/>
    <w:rsid w:val="00B9790D"/>
    <w:rsid w:val="00BA7264"/>
    <w:rsid w:val="00BB2EDE"/>
    <w:rsid w:val="00BB494D"/>
    <w:rsid w:val="00BC088F"/>
    <w:rsid w:val="00BC5373"/>
    <w:rsid w:val="00BE5D11"/>
    <w:rsid w:val="00C00E06"/>
    <w:rsid w:val="00C13F8E"/>
    <w:rsid w:val="00C255CF"/>
    <w:rsid w:val="00C2659B"/>
    <w:rsid w:val="00C26F48"/>
    <w:rsid w:val="00C3275E"/>
    <w:rsid w:val="00C36642"/>
    <w:rsid w:val="00C4301D"/>
    <w:rsid w:val="00C660BF"/>
    <w:rsid w:val="00C76356"/>
    <w:rsid w:val="00C83A1F"/>
    <w:rsid w:val="00C940A9"/>
    <w:rsid w:val="00CA461D"/>
    <w:rsid w:val="00CA7CAA"/>
    <w:rsid w:val="00CB1E07"/>
    <w:rsid w:val="00CB38F6"/>
    <w:rsid w:val="00CB55F0"/>
    <w:rsid w:val="00CB7163"/>
    <w:rsid w:val="00CC7E09"/>
    <w:rsid w:val="00CE7192"/>
    <w:rsid w:val="00CF304C"/>
    <w:rsid w:val="00D00C4F"/>
    <w:rsid w:val="00D03CB1"/>
    <w:rsid w:val="00D06B83"/>
    <w:rsid w:val="00D22422"/>
    <w:rsid w:val="00D245EE"/>
    <w:rsid w:val="00D318A5"/>
    <w:rsid w:val="00D31CAF"/>
    <w:rsid w:val="00D31D90"/>
    <w:rsid w:val="00D32DAF"/>
    <w:rsid w:val="00D42C2B"/>
    <w:rsid w:val="00D44C30"/>
    <w:rsid w:val="00D458DB"/>
    <w:rsid w:val="00D6133A"/>
    <w:rsid w:val="00D65152"/>
    <w:rsid w:val="00D72E58"/>
    <w:rsid w:val="00D746EA"/>
    <w:rsid w:val="00D779F3"/>
    <w:rsid w:val="00D829AC"/>
    <w:rsid w:val="00D875DF"/>
    <w:rsid w:val="00D93061"/>
    <w:rsid w:val="00DB120B"/>
    <w:rsid w:val="00DB15FC"/>
    <w:rsid w:val="00DB1E72"/>
    <w:rsid w:val="00DB7C59"/>
    <w:rsid w:val="00DC1D06"/>
    <w:rsid w:val="00DC5B9A"/>
    <w:rsid w:val="00DE48EA"/>
    <w:rsid w:val="00DF1F09"/>
    <w:rsid w:val="00DF75BC"/>
    <w:rsid w:val="00E01C4B"/>
    <w:rsid w:val="00E26BAD"/>
    <w:rsid w:val="00E271B7"/>
    <w:rsid w:val="00E32A4A"/>
    <w:rsid w:val="00E33D79"/>
    <w:rsid w:val="00E4445C"/>
    <w:rsid w:val="00E50EDA"/>
    <w:rsid w:val="00E6432E"/>
    <w:rsid w:val="00E84ED3"/>
    <w:rsid w:val="00E93D10"/>
    <w:rsid w:val="00E962D8"/>
    <w:rsid w:val="00EA0E20"/>
    <w:rsid w:val="00EA3E55"/>
    <w:rsid w:val="00EB0AD2"/>
    <w:rsid w:val="00EB4FB6"/>
    <w:rsid w:val="00ED55BA"/>
    <w:rsid w:val="00EE5F07"/>
    <w:rsid w:val="00EE61EC"/>
    <w:rsid w:val="00F00094"/>
    <w:rsid w:val="00F01038"/>
    <w:rsid w:val="00F02DAC"/>
    <w:rsid w:val="00F044C1"/>
    <w:rsid w:val="00F07D82"/>
    <w:rsid w:val="00F13D60"/>
    <w:rsid w:val="00F16CBF"/>
    <w:rsid w:val="00F20AEF"/>
    <w:rsid w:val="00F23761"/>
    <w:rsid w:val="00F440D6"/>
    <w:rsid w:val="00F5340D"/>
    <w:rsid w:val="00F61820"/>
    <w:rsid w:val="00F66220"/>
    <w:rsid w:val="00F7078B"/>
    <w:rsid w:val="00F751A7"/>
    <w:rsid w:val="00F83C85"/>
    <w:rsid w:val="00F938D1"/>
    <w:rsid w:val="00FA2C04"/>
    <w:rsid w:val="00FA5CA4"/>
    <w:rsid w:val="00FB272F"/>
    <w:rsid w:val="00FB64BD"/>
    <w:rsid w:val="00FD1B69"/>
    <w:rsid w:val="00FD630D"/>
    <w:rsid w:val="00FE50F0"/>
    <w:rsid w:val="00FF1446"/>
    <w:rsid w:val="00FF3E5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E4FB"/>
  <w15:docId w15:val="{40F91C57-CE9F-43D1-9818-AD93FD2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e0e7eee2fbe9">
    <w:name w:val="Бc1аe0зe7оeeвe2ыfbйe9"/>
    <w:uiPriority w:val="99"/>
    <w:rsid w:val="00C26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f">
    <w:name w:val="Subtitle"/>
    <w:basedOn w:val="a"/>
    <w:next w:val="af0"/>
    <w:link w:val="af1"/>
    <w:qFormat/>
    <w:rsid w:val="00DB7C59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zh-CN"/>
    </w:rPr>
  </w:style>
  <w:style w:type="character" w:customStyle="1" w:styleId="af1">
    <w:name w:val="Подзаголовок Знак"/>
    <w:basedOn w:val="a0"/>
    <w:link w:val="af"/>
    <w:rsid w:val="00DB7C59"/>
    <w:rPr>
      <w:rFonts w:ascii="Arial" w:eastAsia="Times New Roman" w:hAnsi="Arial" w:cs="Times New Roman"/>
      <w:sz w:val="24"/>
      <w:szCs w:val="20"/>
      <w:lang w:val="x-none" w:eastAsia="zh-CN"/>
    </w:rPr>
  </w:style>
  <w:style w:type="paragraph" w:styleId="af0">
    <w:name w:val="Body Text"/>
    <w:basedOn w:val="a"/>
    <w:link w:val="af2"/>
    <w:uiPriority w:val="99"/>
    <w:semiHidden/>
    <w:unhideWhenUsed/>
    <w:rsid w:val="00DB7C59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DB7C59"/>
  </w:style>
  <w:style w:type="paragraph" w:styleId="af3">
    <w:name w:val="Body Text Indent"/>
    <w:basedOn w:val="a"/>
    <w:link w:val="af4"/>
    <w:uiPriority w:val="99"/>
    <w:semiHidden/>
    <w:unhideWhenUsed/>
    <w:rsid w:val="007B23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B23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"/>
    <w:basedOn w:val="a"/>
    <w:rsid w:val="007B23E3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1C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ght">
    <w:name w:val="hilight"/>
    <w:basedOn w:val="a0"/>
    <w:rsid w:val="00451403"/>
  </w:style>
  <w:style w:type="paragraph" w:styleId="af7">
    <w:name w:val="Title"/>
    <w:basedOn w:val="a"/>
    <w:next w:val="a"/>
    <w:link w:val="af8"/>
    <w:qFormat/>
    <w:rsid w:val="00167B8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link w:val="af7"/>
    <w:rsid w:val="00167B88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customStyle="1" w:styleId="12">
    <w:name w:val="Обычный (веб)1"/>
    <w:uiPriority w:val="99"/>
    <w:rsid w:val="00D458DB"/>
    <w:pPr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06-COS-2369.html" TargetMode="External"/><Relationship Id="rId18" Type="http://schemas.openxmlformats.org/officeDocument/2006/relationships/hyperlink" Target="http://elibrary.ru/issues.asp?id=26646" TargetMode="External"/><Relationship Id="rId26" Type="http://schemas.openxmlformats.org/officeDocument/2006/relationships/hyperlink" Target="http://elibrary.ru/issues.asp?id=9337" TargetMode="External"/><Relationship Id="rId21" Type="http://schemas.openxmlformats.org/officeDocument/2006/relationships/hyperlink" Target="http://elibrary.ru/issues.asp?id=9576" TargetMode="External"/><Relationship Id="rId34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www.rosmedlib.ru/book/ISBN9785970431542.html" TargetMode="External"/><Relationship Id="rId25" Type="http://schemas.openxmlformats.org/officeDocument/2006/relationships/hyperlink" Target="http://elibrary.ru/issues.asp?id=10425" TargetMode="External"/><Relationship Id="rId33" Type="http://schemas.openxmlformats.org/officeDocument/2006/relationships/hyperlink" Target="https://www.clinicalkey.com/stud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lib.ru/book/ISBN9785970436257.html" TargetMode="External"/><Relationship Id="rId20" Type="http://schemas.openxmlformats.org/officeDocument/2006/relationships/hyperlink" Target="http://elibrary.ru/issues.asp?id=7654" TargetMode="External"/><Relationship Id="rId29" Type="http://schemas.openxmlformats.org/officeDocument/2006/relationships/hyperlink" Target="https://lib-kazangm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elibrary.ru/issues.asp?id=8879" TargetMode="External"/><Relationship Id="rId32" Type="http://schemas.openxmlformats.org/officeDocument/2006/relationships/hyperlink" Target="http://www.clinicalkey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smedlib.ru/book/ISBN9785970416365.html" TargetMode="External"/><Relationship Id="rId23" Type="http://schemas.openxmlformats.org/officeDocument/2006/relationships/hyperlink" Target="http://elibrary.ru/issues.asp?id=51293" TargetMode="External"/><Relationship Id="rId28" Type="http://schemas.openxmlformats.org/officeDocument/2006/relationships/hyperlink" Target="http://lib.kazangmu.ru/jirbis2/index.php?option=com_irbis&amp;view=irbis&amp;Itemid=108&amp;lang=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elibrary.ru/issues.asp?id=8441" TargetMode="External"/><Relationship Id="rId31" Type="http://schemas.openxmlformats.org/officeDocument/2006/relationships/hyperlink" Target="http://www.rosmedli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rosmedlib.ru/book/ISBN9785423502614.html" TargetMode="External"/><Relationship Id="rId22" Type="http://schemas.openxmlformats.org/officeDocument/2006/relationships/hyperlink" Target="http://elibrary.ru/issues.asp?id=7710" TargetMode="External"/><Relationship Id="rId27" Type="http://schemas.openxmlformats.org/officeDocument/2006/relationships/hyperlink" Target="http://elibrary.ru/issues.asp?id=8196" TargetMode="External"/><Relationship Id="rId30" Type="http://schemas.openxmlformats.org/officeDocument/2006/relationships/hyperlink" Target="http://www.studentlibrary.ru" TargetMode="External"/><Relationship Id="rId35" Type="http://schemas.openxmlformats.org/officeDocument/2006/relationships/hyperlink" Target="http://arch.neicon.ru/xmlui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F451-6B09-476F-B6BE-99A50F50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2</cp:revision>
  <cp:lastPrinted>2018-02-28T10:22:00Z</cp:lastPrinted>
  <dcterms:created xsi:type="dcterms:W3CDTF">2022-05-10T15:53:00Z</dcterms:created>
  <dcterms:modified xsi:type="dcterms:W3CDTF">2022-05-10T15:53:00Z</dcterms:modified>
</cp:coreProperties>
</file>